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99BC1" w14:textId="77777777" w:rsidR="00635402" w:rsidRDefault="003F67E3">
      <w:pPr>
        <w:rPr>
          <w:u w:val="single"/>
        </w:rPr>
      </w:pPr>
      <w:r>
        <w:rPr>
          <w:u w:val="single"/>
        </w:rPr>
        <w:t>Inventory question</w:t>
      </w:r>
      <w:r w:rsidR="00B12254">
        <w:rPr>
          <w:u w:val="single"/>
        </w:rPr>
        <w:t xml:space="preserve"> (2 points)</w:t>
      </w:r>
    </w:p>
    <w:p w14:paraId="5289134E" w14:textId="77777777" w:rsidR="00635402" w:rsidRDefault="00635402">
      <w:pPr>
        <w:rPr>
          <w:u w:val="single"/>
        </w:rPr>
      </w:pPr>
    </w:p>
    <w:p w14:paraId="6FB66928" w14:textId="7CF4341E" w:rsidR="00635402" w:rsidRDefault="002B6CF4">
      <w:r>
        <w:t xml:space="preserve">In class, we discussed six </w:t>
      </w:r>
      <w:r w:rsidR="003F67E3">
        <w:t>possible inventory accounting systems, using</w:t>
      </w:r>
      <w:r>
        <w:t xml:space="preserve"> (FIFO, LIFO, average cost) x (p</w:t>
      </w:r>
      <w:r w:rsidR="003F67E3">
        <w:t>erpetual, periodic).  For the following starting inventory and transactions, determine what the lowest and highest possible COGS is across the</w:t>
      </w:r>
      <w:r w:rsidR="00110476">
        <w:t xml:space="preserve"> three </w:t>
      </w:r>
      <w:r w:rsidR="00110476" w:rsidRPr="00110476">
        <w:rPr>
          <w:u w:val="single"/>
        </w:rPr>
        <w:t>perpetual</w:t>
      </w:r>
      <w:r w:rsidR="00110476" w:rsidRPr="00110476">
        <w:t xml:space="preserve"> </w:t>
      </w:r>
      <w:r w:rsidR="003F67E3">
        <w:t>system choices.</w:t>
      </w:r>
    </w:p>
    <w:p w14:paraId="43ED0ADC" w14:textId="77777777" w:rsidR="00635402" w:rsidRDefault="00635402"/>
    <w:p w14:paraId="77C65FFA" w14:textId="34735450" w:rsidR="00635402" w:rsidRDefault="003F67E3">
      <w:r>
        <w:t>1.</w:t>
      </w:r>
      <w:r w:rsidR="002B6CF4">
        <w:t xml:space="preserve"> Started with 50 units at $</w:t>
      </w:r>
      <w:r w:rsidR="003A6B65">
        <w:t>8</w:t>
      </w:r>
      <w:r w:rsidR="002B6CF4">
        <w:t>0 each.</w:t>
      </w:r>
    </w:p>
    <w:p w14:paraId="105CF3A8" w14:textId="77777777" w:rsidR="002B6CF4" w:rsidRDefault="003F67E3">
      <w:r>
        <w:t>2.</w:t>
      </w:r>
      <w:r w:rsidR="002B6CF4">
        <w:t xml:space="preserve"> Sold 20 units.</w:t>
      </w:r>
    </w:p>
    <w:p w14:paraId="58FC34FE" w14:textId="5EBE6519" w:rsidR="00635402" w:rsidRDefault="003F67E3">
      <w:r>
        <w:t>3.</w:t>
      </w:r>
      <w:r w:rsidR="002B6CF4">
        <w:t xml:space="preserve"> Purchased 5</w:t>
      </w:r>
      <w:r w:rsidR="00E5588A">
        <w:t>0</w:t>
      </w:r>
      <w:r w:rsidR="002B6CF4">
        <w:t xml:space="preserve"> units at</w:t>
      </w:r>
      <w:r w:rsidR="006C2FC9">
        <w:t xml:space="preserve"> $</w:t>
      </w:r>
      <w:r w:rsidR="003A6B65">
        <w:t>128</w:t>
      </w:r>
      <w:r w:rsidR="002B6CF4">
        <w:t xml:space="preserve"> each</w:t>
      </w:r>
    </w:p>
    <w:p w14:paraId="5E89E09E" w14:textId="77777777" w:rsidR="00635402" w:rsidRDefault="003F67E3">
      <w:r>
        <w:t>4.</w:t>
      </w:r>
      <w:r w:rsidR="002B6CF4">
        <w:t xml:space="preserve"> Sold 60 units.</w:t>
      </w:r>
    </w:p>
    <w:p w14:paraId="6A7B0043" w14:textId="22D139F5" w:rsidR="00635402" w:rsidRDefault="003F67E3">
      <w:r>
        <w:t>5.</w:t>
      </w:r>
      <w:r w:rsidR="002B6CF4">
        <w:t xml:space="preserve"> Purchased 50 units </w:t>
      </w:r>
      <w:r w:rsidR="006C2FC9">
        <w:t>at $</w:t>
      </w:r>
      <w:r w:rsidR="00EE0EF9">
        <w:t>96</w:t>
      </w:r>
      <w:r w:rsidR="002B6CF4">
        <w:t>each</w:t>
      </w:r>
    </w:p>
    <w:p w14:paraId="0BC5F5A4" w14:textId="77777777" w:rsidR="00635402" w:rsidRDefault="002B6CF4">
      <w:r>
        <w:t>6. Sold 50 units.</w:t>
      </w:r>
    </w:p>
    <w:p w14:paraId="446D4C40" w14:textId="77777777" w:rsidR="002B6CF4" w:rsidRDefault="002B6CF4"/>
    <w:p w14:paraId="30130B84" w14:textId="77777777" w:rsidR="002B6CF4" w:rsidRDefault="002B6CF4"/>
    <w:p w14:paraId="65AD9FBE" w14:textId="77777777" w:rsidR="002B6CF4" w:rsidRDefault="002B6CF4"/>
    <w:p w14:paraId="50D61F3A" w14:textId="77777777" w:rsidR="002B6CF4" w:rsidRDefault="002B6CF4"/>
    <w:p w14:paraId="4178E0CB" w14:textId="77777777" w:rsidR="002B6CF4" w:rsidRDefault="002B6CF4"/>
    <w:p w14:paraId="60913C3F" w14:textId="77777777" w:rsidR="00635402" w:rsidRDefault="00635402"/>
    <w:p w14:paraId="3EC129E8" w14:textId="77777777" w:rsidR="00635402" w:rsidRDefault="00635402"/>
    <w:p w14:paraId="13718E23" w14:textId="77777777" w:rsidR="00635402" w:rsidRDefault="00635402"/>
    <w:p w14:paraId="06669AED" w14:textId="77777777" w:rsidR="002B6CF4" w:rsidRDefault="002B6CF4"/>
    <w:p w14:paraId="29523125" w14:textId="77777777" w:rsidR="006C2FC9" w:rsidRDefault="006C2FC9"/>
    <w:p w14:paraId="51341103" w14:textId="77777777" w:rsidR="006C2FC9" w:rsidRDefault="006C2FC9"/>
    <w:p w14:paraId="557D7F3F" w14:textId="77777777" w:rsidR="006C2FC9" w:rsidRDefault="006C2FC9"/>
    <w:p w14:paraId="4A8787F3" w14:textId="77777777" w:rsidR="006C2FC9" w:rsidRDefault="006C2FC9"/>
    <w:p w14:paraId="4C775CFA" w14:textId="77777777" w:rsidR="006C2FC9" w:rsidRDefault="006C2FC9"/>
    <w:p w14:paraId="1A36CBA6" w14:textId="77777777" w:rsidR="006C2FC9" w:rsidRDefault="006C2FC9"/>
    <w:p w14:paraId="432F5734" w14:textId="77777777" w:rsidR="006C2FC9" w:rsidRDefault="006C2FC9"/>
    <w:p w14:paraId="0A312CB4" w14:textId="77777777" w:rsidR="006C2FC9" w:rsidRDefault="006C2FC9"/>
    <w:p w14:paraId="1B8C9B75" w14:textId="77777777" w:rsidR="006C2FC9" w:rsidRDefault="006C2FC9"/>
    <w:p w14:paraId="7C349577" w14:textId="77777777" w:rsidR="006C2FC9" w:rsidRDefault="006C2FC9"/>
    <w:p w14:paraId="0856FEC1" w14:textId="77777777" w:rsidR="006C2FC9" w:rsidRDefault="006C2FC9"/>
    <w:p w14:paraId="0C77E3CB" w14:textId="77777777" w:rsidR="006C2FC9" w:rsidRDefault="006C2FC9"/>
    <w:p w14:paraId="6E6AA6A1" w14:textId="77777777" w:rsidR="006C2FC9" w:rsidRDefault="006C2FC9"/>
    <w:p w14:paraId="0C875E0F" w14:textId="77777777" w:rsidR="006C2FC9" w:rsidRDefault="006C2FC9"/>
    <w:p w14:paraId="40302AC2" w14:textId="77777777" w:rsidR="006C2FC9" w:rsidRDefault="006C2FC9"/>
    <w:p w14:paraId="12E52EFE" w14:textId="77777777" w:rsidR="006C2FC9" w:rsidRDefault="006C2FC9"/>
    <w:p w14:paraId="7D4889EE" w14:textId="77777777" w:rsidR="006C2FC9" w:rsidRDefault="006C2FC9"/>
    <w:p w14:paraId="62E0707C" w14:textId="77777777" w:rsidR="00635402" w:rsidRDefault="00635402"/>
    <w:p w14:paraId="57483D28" w14:textId="77777777" w:rsidR="00635402" w:rsidRDefault="00635402"/>
    <w:p w14:paraId="095F07E5" w14:textId="77777777" w:rsidR="006C2FC9" w:rsidRDefault="006C2FC9"/>
    <w:p w14:paraId="1DBE7FEF" w14:textId="77777777" w:rsidR="006C2FC9" w:rsidRDefault="006C2FC9"/>
    <w:p w14:paraId="303EBFF4" w14:textId="77777777" w:rsidR="006C2FC9" w:rsidRDefault="006C2FC9"/>
    <w:tbl>
      <w:tblPr>
        <w:tblStyle w:val="PlainTable1"/>
        <w:tblW w:w="10215" w:type="dxa"/>
        <w:tblLook w:val="02A0" w:firstRow="1" w:lastRow="0" w:firstColumn="1" w:lastColumn="0" w:noHBand="1" w:noVBand="0"/>
      </w:tblPr>
      <w:tblGrid>
        <w:gridCol w:w="2547"/>
        <w:gridCol w:w="2151"/>
        <w:gridCol w:w="2970"/>
        <w:gridCol w:w="2547"/>
      </w:tblGrid>
      <w:tr w:rsidR="006C2FC9" w14:paraId="35883371" w14:textId="77777777" w:rsidTr="006C2F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256BC18" w14:textId="77777777" w:rsidR="006C2FC9" w:rsidRDefault="006C2FC9">
            <w:r>
              <w:t>Lowest COGS:</w:t>
            </w:r>
          </w:p>
        </w:tc>
        <w:tc>
          <w:tcPr>
            <w:cnfStyle w:val="000010000000" w:firstRow="0" w:lastRow="0" w:firstColumn="0" w:lastColumn="0" w:oddVBand="1" w:evenVBand="0" w:oddHBand="0" w:evenHBand="0" w:firstRowFirstColumn="0" w:firstRowLastColumn="0" w:lastRowFirstColumn="0" w:lastRowLastColumn="0"/>
            <w:tcW w:w="2151" w:type="dxa"/>
          </w:tcPr>
          <w:p w14:paraId="047AD75D" w14:textId="77777777" w:rsidR="006C2FC9" w:rsidRDefault="006C2FC9"/>
        </w:tc>
        <w:tc>
          <w:tcPr>
            <w:tcW w:w="2970" w:type="dxa"/>
          </w:tcPr>
          <w:p w14:paraId="77A4BAF6" w14:textId="77777777" w:rsidR="006C2FC9" w:rsidRPr="006C2FC9" w:rsidRDefault="006C2FC9">
            <w:pPr>
              <w:cnfStyle w:val="100000000000" w:firstRow="1" w:lastRow="0" w:firstColumn="0" w:lastColumn="0" w:oddVBand="0" w:evenVBand="0" w:oddHBand="0" w:evenHBand="0" w:firstRowFirstColumn="0" w:firstRowLastColumn="0" w:lastRowFirstColumn="0" w:lastRowLastColumn="0"/>
            </w:pPr>
            <w:r w:rsidRPr="006C2FC9">
              <w:t>System for lowest COGS:</w:t>
            </w:r>
          </w:p>
        </w:tc>
        <w:tc>
          <w:tcPr>
            <w:cnfStyle w:val="000010000000" w:firstRow="0" w:lastRow="0" w:firstColumn="0" w:lastColumn="0" w:oddVBand="1" w:evenVBand="0" w:oddHBand="0" w:evenHBand="0" w:firstRowFirstColumn="0" w:firstRowLastColumn="0" w:lastRowFirstColumn="0" w:lastRowLastColumn="0"/>
            <w:tcW w:w="2547" w:type="dxa"/>
          </w:tcPr>
          <w:p w14:paraId="05A567B5" w14:textId="77777777" w:rsidR="006C2FC9" w:rsidRDefault="006C2FC9"/>
        </w:tc>
      </w:tr>
      <w:tr w:rsidR="006C2FC9" w14:paraId="07C54E99" w14:textId="77777777" w:rsidTr="006C2FC9">
        <w:tc>
          <w:tcPr>
            <w:cnfStyle w:val="001000000000" w:firstRow="0" w:lastRow="0" w:firstColumn="1" w:lastColumn="0" w:oddVBand="0" w:evenVBand="0" w:oddHBand="0" w:evenHBand="0" w:firstRowFirstColumn="0" w:firstRowLastColumn="0" w:lastRowFirstColumn="0" w:lastRowLastColumn="0"/>
            <w:tcW w:w="2547" w:type="dxa"/>
          </w:tcPr>
          <w:p w14:paraId="452A41BA" w14:textId="77777777" w:rsidR="006C2FC9" w:rsidRDefault="006C2FC9">
            <w:r>
              <w:t>Highest COGS:</w:t>
            </w:r>
          </w:p>
        </w:tc>
        <w:tc>
          <w:tcPr>
            <w:cnfStyle w:val="000010000000" w:firstRow="0" w:lastRow="0" w:firstColumn="0" w:lastColumn="0" w:oddVBand="1" w:evenVBand="0" w:oddHBand="0" w:evenHBand="0" w:firstRowFirstColumn="0" w:firstRowLastColumn="0" w:lastRowFirstColumn="0" w:lastRowLastColumn="0"/>
            <w:tcW w:w="2151" w:type="dxa"/>
          </w:tcPr>
          <w:p w14:paraId="012867F2" w14:textId="77777777" w:rsidR="006C2FC9" w:rsidRDefault="006C2FC9"/>
        </w:tc>
        <w:tc>
          <w:tcPr>
            <w:tcW w:w="2970" w:type="dxa"/>
          </w:tcPr>
          <w:p w14:paraId="06286D8F" w14:textId="77777777" w:rsidR="006C2FC9" w:rsidRPr="006C2FC9" w:rsidRDefault="006C2FC9">
            <w:pPr>
              <w:cnfStyle w:val="000000000000" w:firstRow="0" w:lastRow="0" w:firstColumn="0" w:lastColumn="0" w:oddVBand="0" w:evenVBand="0" w:oddHBand="0" w:evenHBand="0" w:firstRowFirstColumn="0" w:firstRowLastColumn="0" w:lastRowFirstColumn="0" w:lastRowLastColumn="0"/>
              <w:rPr>
                <w:b/>
              </w:rPr>
            </w:pPr>
            <w:r w:rsidRPr="006C2FC9">
              <w:rPr>
                <w:b/>
              </w:rPr>
              <w:t>System for highest COGS:</w:t>
            </w:r>
          </w:p>
        </w:tc>
        <w:tc>
          <w:tcPr>
            <w:cnfStyle w:val="000010000000" w:firstRow="0" w:lastRow="0" w:firstColumn="0" w:lastColumn="0" w:oddVBand="1" w:evenVBand="0" w:oddHBand="0" w:evenHBand="0" w:firstRowFirstColumn="0" w:firstRowLastColumn="0" w:lastRowFirstColumn="0" w:lastRowLastColumn="0"/>
            <w:tcW w:w="2547" w:type="dxa"/>
          </w:tcPr>
          <w:p w14:paraId="57FFB4BB" w14:textId="77777777" w:rsidR="006C2FC9" w:rsidRDefault="006C2FC9"/>
        </w:tc>
      </w:tr>
    </w:tbl>
    <w:p w14:paraId="376503F2" w14:textId="77777777" w:rsidR="002B6CF4" w:rsidRDefault="002B6CF4">
      <w:pPr>
        <w:widowControl/>
        <w:suppressAutoHyphens w:val="0"/>
      </w:pPr>
      <w:r>
        <w:br w:type="page"/>
      </w:r>
    </w:p>
    <w:p w14:paraId="395535E1" w14:textId="77777777" w:rsidR="00B12254" w:rsidRDefault="003F67E3">
      <w:pPr>
        <w:rPr>
          <w:u w:val="single"/>
        </w:rPr>
      </w:pPr>
      <w:r>
        <w:rPr>
          <w:u w:val="single"/>
        </w:rPr>
        <w:lastRenderedPageBreak/>
        <w:t>PP&amp;E Question</w:t>
      </w:r>
      <w:r w:rsidR="00B12254">
        <w:rPr>
          <w:u w:val="single"/>
        </w:rPr>
        <w:t>, Part A (3 points)</w:t>
      </w:r>
    </w:p>
    <w:p w14:paraId="1500BFD9" w14:textId="77777777" w:rsidR="00B12254" w:rsidRDefault="00B12254">
      <w:pPr>
        <w:rPr>
          <w:u w:val="single"/>
        </w:rPr>
      </w:pPr>
    </w:p>
    <w:p w14:paraId="58CCA9C5" w14:textId="49352D42" w:rsidR="00635402" w:rsidRDefault="003F67E3">
      <w:r>
        <w:t>The Hill Company purchased some eq</w:t>
      </w:r>
      <w:r w:rsidR="006C2FC9">
        <w:t xml:space="preserve">uipment </w:t>
      </w:r>
      <w:r w:rsidR="00DC1118">
        <w:t>on</w:t>
      </w:r>
      <w:r w:rsidR="006C2FC9">
        <w:t xml:space="preserve"> July 1, 2008, for $16</w:t>
      </w:r>
      <w:r>
        <w:t>,000. Hill also paid freight costs $1,500 and sales tax $500 in addition. Hill’s fiscal year starts from January 1. Upon receipt, the</w:t>
      </w:r>
      <w:r w:rsidR="006C2FC9">
        <w:t xml:space="preserve"> </w:t>
      </w:r>
      <w:r>
        <w:t>following expenditures were incurred in 2008:</w:t>
      </w:r>
    </w:p>
    <w:p w14:paraId="3E99BE69" w14:textId="77777777" w:rsidR="00635402" w:rsidRDefault="00635402"/>
    <w:tbl>
      <w:tblPr>
        <w:tblStyle w:val="PlainTable1"/>
        <w:tblW w:w="8028" w:type="dxa"/>
        <w:tblLook w:val="0400" w:firstRow="0" w:lastRow="0" w:firstColumn="0" w:lastColumn="0" w:noHBand="0" w:noVBand="1"/>
      </w:tblPr>
      <w:tblGrid>
        <w:gridCol w:w="5688"/>
        <w:gridCol w:w="2340"/>
      </w:tblGrid>
      <w:tr w:rsidR="006C2FC9" w14:paraId="6A7E4168" w14:textId="77777777" w:rsidTr="006C2FC9">
        <w:trPr>
          <w:cnfStyle w:val="000000100000" w:firstRow="0" w:lastRow="0" w:firstColumn="0" w:lastColumn="0" w:oddVBand="0" w:evenVBand="0" w:oddHBand="1" w:evenHBand="0" w:firstRowFirstColumn="0" w:firstRowLastColumn="0" w:lastRowFirstColumn="0" w:lastRowLastColumn="0"/>
        </w:trPr>
        <w:tc>
          <w:tcPr>
            <w:tcW w:w="5688" w:type="dxa"/>
          </w:tcPr>
          <w:p w14:paraId="2B2AA5CD" w14:textId="77777777" w:rsidR="006C2FC9" w:rsidRDefault="006C2FC9">
            <w:r>
              <w:t>Major repair prior to use</w:t>
            </w:r>
          </w:p>
        </w:tc>
        <w:tc>
          <w:tcPr>
            <w:tcW w:w="2340" w:type="dxa"/>
          </w:tcPr>
          <w:p w14:paraId="1E277348" w14:textId="77777777" w:rsidR="006C2FC9" w:rsidRDefault="006C2FC9">
            <w:r>
              <w:t>$1,000</w:t>
            </w:r>
          </w:p>
        </w:tc>
      </w:tr>
      <w:tr w:rsidR="006C2FC9" w14:paraId="2BF7AA0C" w14:textId="77777777" w:rsidTr="006C2FC9">
        <w:tc>
          <w:tcPr>
            <w:tcW w:w="5688" w:type="dxa"/>
          </w:tcPr>
          <w:p w14:paraId="08A03217" w14:textId="77777777" w:rsidR="006C2FC9" w:rsidRDefault="006C2FC9">
            <w:r>
              <w:t>Installation</w:t>
            </w:r>
          </w:p>
        </w:tc>
        <w:tc>
          <w:tcPr>
            <w:tcW w:w="2340" w:type="dxa"/>
          </w:tcPr>
          <w:p w14:paraId="04AE40C6" w14:textId="77777777" w:rsidR="006C2FC9" w:rsidRDefault="006C2FC9">
            <w:r>
              <w:t>$600</w:t>
            </w:r>
          </w:p>
        </w:tc>
      </w:tr>
      <w:tr w:rsidR="006C2FC9" w14:paraId="3D99156D" w14:textId="77777777" w:rsidTr="006C2FC9">
        <w:trPr>
          <w:cnfStyle w:val="000000100000" w:firstRow="0" w:lastRow="0" w:firstColumn="0" w:lastColumn="0" w:oddVBand="0" w:evenVBand="0" w:oddHBand="1" w:evenHBand="0" w:firstRowFirstColumn="0" w:firstRowLastColumn="0" w:lastRowFirstColumn="0" w:lastRowLastColumn="0"/>
        </w:trPr>
        <w:tc>
          <w:tcPr>
            <w:tcW w:w="5688" w:type="dxa"/>
          </w:tcPr>
          <w:p w14:paraId="57435816" w14:textId="77777777" w:rsidR="006C2FC9" w:rsidRDefault="006C2FC9">
            <w:r>
              <w:t>Testing prior to use</w:t>
            </w:r>
          </w:p>
        </w:tc>
        <w:tc>
          <w:tcPr>
            <w:tcW w:w="2340" w:type="dxa"/>
          </w:tcPr>
          <w:p w14:paraId="4D973A01" w14:textId="77777777" w:rsidR="006C2FC9" w:rsidRDefault="006C2FC9">
            <w:r>
              <w:t>$400</w:t>
            </w:r>
          </w:p>
        </w:tc>
      </w:tr>
      <w:tr w:rsidR="006C2FC9" w14:paraId="1F10AF56" w14:textId="77777777" w:rsidTr="006C2FC9">
        <w:tc>
          <w:tcPr>
            <w:tcW w:w="5688" w:type="dxa"/>
          </w:tcPr>
          <w:p w14:paraId="34D7C101" w14:textId="77777777" w:rsidR="006C2FC9" w:rsidRDefault="006C2FC9">
            <w:r>
              <w:t>Operating costs after start of production</w:t>
            </w:r>
          </w:p>
        </w:tc>
        <w:tc>
          <w:tcPr>
            <w:tcW w:w="2340" w:type="dxa"/>
          </w:tcPr>
          <w:p w14:paraId="54140500" w14:textId="0DE30D91" w:rsidR="006C2FC9" w:rsidRDefault="006C2FC9">
            <w:r>
              <w:t>$</w:t>
            </w:r>
            <w:r w:rsidR="00DC1118">
              <w:t>2</w:t>
            </w:r>
            <w:r>
              <w:t>,</w:t>
            </w:r>
            <w:r w:rsidR="00DC1118">
              <w:t>0</w:t>
            </w:r>
            <w:r>
              <w:t>00</w:t>
            </w:r>
          </w:p>
        </w:tc>
      </w:tr>
      <w:tr w:rsidR="006C2FC9" w14:paraId="201055F8" w14:textId="77777777" w:rsidTr="006C2FC9">
        <w:trPr>
          <w:cnfStyle w:val="000000100000" w:firstRow="0" w:lastRow="0" w:firstColumn="0" w:lastColumn="0" w:oddVBand="0" w:evenVBand="0" w:oddHBand="1" w:evenHBand="0" w:firstRowFirstColumn="0" w:firstRowLastColumn="0" w:lastRowFirstColumn="0" w:lastRowLastColumn="0"/>
        </w:trPr>
        <w:tc>
          <w:tcPr>
            <w:tcW w:w="5688" w:type="dxa"/>
          </w:tcPr>
          <w:p w14:paraId="5E234404" w14:textId="77777777" w:rsidR="006C2FC9" w:rsidRDefault="006C2FC9">
            <w:r>
              <w:t>Minor repair and maintenance after start of production</w:t>
            </w:r>
          </w:p>
        </w:tc>
        <w:tc>
          <w:tcPr>
            <w:tcW w:w="2340" w:type="dxa"/>
          </w:tcPr>
          <w:p w14:paraId="09F53C20" w14:textId="77777777" w:rsidR="006C2FC9" w:rsidRDefault="006C2FC9">
            <w:r>
              <w:t>$500</w:t>
            </w:r>
          </w:p>
        </w:tc>
      </w:tr>
    </w:tbl>
    <w:p w14:paraId="2DBEC35E" w14:textId="77777777" w:rsidR="006C2FC9" w:rsidRDefault="006C2FC9"/>
    <w:p w14:paraId="0A59B070" w14:textId="77777777" w:rsidR="00635402" w:rsidRDefault="003F67E3">
      <w:r>
        <w:t>The company adopted a straight-line depreciation method and estimated that the useful</w:t>
      </w:r>
      <w:r w:rsidR="006C2FC9">
        <w:t xml:space="preserve"> </w:t>
      </w:r>
      <w:r>
        <w:t xml:space="preserve">life of the equipment to be ten years from July 1, 2008. Hill expects that the </w:t>
      </w:r>
      <w:r w:rsidR="006C2FC9">
        <w:t xml:space="preserve">salvage </w:t>
      </w:r>
      <w:r>
        <w:t>value of the equipment will be $2,000 at the end of the useful life.</w:t>
      </w:r>
    </w:p>
    <w:p w14:paraId="2DD27083" w14:textId="77777777" w:rsidR="006C2FC9" w:rsidRDefault="006C2FC9"/>
    <w:p w14:paraId="7D33116D" w14:textId="77777777" w:rsidR="00635402" w:rsidRDefault="003F67E3">
      <w:r>
        <w:t>Required:</w:t>
      </w:r>
    </w:p>
    <w:p w14:paraId="2B307983" w14:textId="77777777" w:rsidR="00635402" w:rsidRDefault="003F67E3">
      <w:r>
        <w:t>1) Determine the total depreciable value of the equipment</w:t>
      </w:r>
      <w:r w:rsidR="006C2FC9">
        <w:t>, i.e., the total amount that will be depreciated over the life of the equipment</w:t>
      </w:r>
      <w:r w:rsidR="00B12254">
        <w:t>.</w:t>
      </w:r>
    </w:p>
    <w:p w14:paraId="7DB25441" w14:textId="77777777" w:rsidR="006C2FC9" w:rsidRDefault="006C2FC9"/>
    <w:p w14:paraId="3D572E43" w14:textId="77777777" w:rsidR="006C2FC9" w:rsidRDefault="006C2FC9"/>
    <w:p w14:paraId="54968280" w14:textId="77777777" w:rsidR="006C2FC9" w:rsidRDefault="006C2FC9"/>
    <w:p w14:paraId="2D195140" w14:textId="77777777" w:rsidR="006C2FC9" w:rsidRDefault="006C2FC9"/>
    <w:p w14:paraId="3F4EDB8B" w14:textId="77777777" w:rsidR="006C2FC9" w:rsidRDefault="006C2FC9"/>
    <w:p w14:paraId="4F492E6C" w14:textId="77777777" w:rsidR="006C2FC9" w:rsidRDefault="006C2FC9"/>
    <w:tbl>
      <w:tblPr>
        <w:tblStyle w:val="PlainTable1"/>
        <w:tblW w:w="4869" w:type="dxa"/>
        <w:tblLook w:val="02A0" w:firstRow="1" w:lastRow="0" w:firstColumn="1" w:lastColumn="0" w:noHBand="1" w:noVBand="0"/>
      </w:tblPr>
      <w:tblGrid>
        <w:gridCol w:w="2718"/>
        <w:gridCol w:w="2151"/>
      </w:tblGrid>
      <w:tr w:rsidR="006C2FC9" w14:paraId="201645EE" w14:textId="77777777" w:rsidTr="006C2F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4586D7A6" w14:textId="77777777" w:rsidR="006C2FC9" w:rsidRDefault="006C2FC9" w:rsidP="00057DAD">
            <w:r>
              <w:t>Total depreciable value:</w:t>
            </w:r>
          </w:p>
        </w:tc>
        <w:tc>
          <w:tcPr>
            <w:cnfStyle w:val="000010000000" w:firstRow="0" w:lastRow="0" w:firstColumn="0" w:lastColumn="0" w:oddVBand="1" w:evenVBand="0" w:oddHBand="0" w:evenHBand="0" w:firstRowFirstColumn="0" w:firstRowLastColumn="0" w:lastRowFirstColumn="0" w:lastRowLastColumn="0"/>
            <w:tcW w:w="2151" w:type="dxa"/>
          </w:tcPr>
          <w:p w14:paraId="610BE327" w14:textId="77777777" w:rsidR="006C2FC9" w:rsidRDefault="006C2FC9" w:rsidP="00057DAD"/>
        </w:tc>
      </w:tr>
    </w:tbl>
    <w:p w14:paraId="1185917B" w14:textId="77777777" w:rsidR="006C2FC9" w:rsidRDefault="006C2FC9"/>
    <w:p w14:paraId="4C2AE33D" w14:textId="77777777" w:rsidR="00635402" w:rsidRDefault="003F67E3">
      <w:r>
        <w:t>2) Determine the book value of the equipment</w:t>
      </w:r>
      <w:r w:rsidR="00B12254">
        <w:t xml:space="preserve"> at December 31, 2008.</w:t>
      </w:r>
    </w:p>
    <w:p w14:paraId="245C86E9" w14:textId="77777777" w:rsidR="006C2FC9" w:rsidRDefault="006C2FC9"/>
    <w:p w14:paraId="0CB053C4" w14:textId="77777777" w:rsidR="006C2FC9" w:rsidRDefault="006C2FC9"/>
    <w:p w14:paraId="638A45BE" w14:textId="77777777" w:rsidR="006C2FC9" w:rsidRDefault="006C2FC9"/>
    <w:p w14:paraId="4AA26510" w14:textId="77777777" w:rsidR="006C2FC9" w:rsidRDefault="006C2FC9"/>
    <w:p w14:paraId="530BE4E3" w14:textId="77777777" w:rsidR="006C2FC9" w:rsidRDefault="006C2FC9"/>
    <w:p w14:paraId="0A58BCA6" w14:textId="77777777" w:rsidR="006C2FC9" w:rsidRDefault="006C2FC9"/>
    <w:tbl>
      <w:tblPr>
        <w:tblStyle w:val="PlainTable1"/>
        <w:tblW w:w="4779" w:type="dxa"/>
        <w:tblLook w:val="02A0" w:firstRow="1" w:lastRow="0" w:firstColumn="1" w:lastColumn="0" w:noHBand="1" w:noVBand="0"/>
      </w:tblPr>
      <w:tblGrid>
        <w:gridCol w:w="2628"/>
        <w:gridCol w:w="2151"/>
      </w:tblGrid>
      <w:tr w:rsidR="006C2FC9" w14:paraId="3AA2E31B" w14:textId="77777777" w:rsidTr="00057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949DA2A" w14:textId="77777777" w:rsidR="006C2FC9" w:rsidRDefault="006C2FC9" w:rsidP="00057DAD">
            <w:r>
              <w:t>Net asset value, Dec 31:</w:t>
            </w:r>
          </w:p>
        </w:tc>
        <w:tc>
          <w:tcPr>
            <w:cnfStyle w:val="000010000000" w:firstRow="0" w:lastRow="0" w:firstColumn="0" w:lastColumn="0" w:oddVBand="1" w:evenVBand="0" w:oddHBand="0" w:evenHBand="0" w:firstRowFirstColumn="0" w:firstRowLastColumn="0" w:lastRowFirstColumn="0" w:lastRowLastColumn="0"/>
            <w:tcW w:w="2151" w:type="dxa"/>
          </w:tcPr>
          <w:p w14:paraId="71433706" w14:textId="77777777" w:rsidR="006C2FC9" w:rsidRDefault="006C2FC9" w:rsidP="00057DAD"/>
        </w:tc>
      </w:tr>
    </w:tbl>
    <w:p w14:paraId="15EF5B74" w14:textId="77777777" w:rsidR="006C2FC9" w:rsidRDefault="006C2FC9"/>
    <w:p w14:paraId="1A94200C" w14:textId="77777777" w:rsidR="00635402" w:rsidRDefault="003F67E3">
      <w:r>
        <w:t>3) Hill received an offer to sell the equipment at January 1, 2009. If Hill sold the</w:t>
      </w:r>
      <w:r w:rsidR="004C443B">
        <w:t xml:space="preserve"> </w:t>
      </w:r>
      <w:r>
        <w:t>equipment for $23,000 in cash, what journal entry would they record for the sale of</w:t>
      </w:r>
      <w:r w:rsidR="004C443B">
        <w:t xml:space="preserve"> </w:t>
      </w:r>
      <w:r>
        <w:t>the equipment? No entry explanation is required.</w:t>
      </w:r>
    </w:p>
    <w:p w14:paraId="3F9E3AF6" w14:textId="77777777" w:rsidR="006C2FC9" w:rsidRDefault="006C2FC9"/>
    <w:tbl>
      <w:tblPr>
        <w:tblStyle w:val="PlainTable3"/>
        <w:tblW w:w="0" w:type="auto"/>
        <w:tblLook w:val="04A0" w:firstRow="1" w:lastRow="0" w:firstColumn="1" w:lastColumn="0" w:noHBand="0" w:noVBand="1"/>
      </w:tblPr>
      <w:tblGrid>
        <w:gridCol w:w="1052"/>
        <w:gridCol w:w="2908"/>
        <w:gridCol w:w="2269"/>
        <w:gridCol w:w="2268"/>
      </w:tblGrid>
      <w:tr w:rsidR="006C2FC9" w14:paraId="3C2F3241" w14:textId="77777777" w:rsidTr="00057D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2" w:type="dxa"/>
          </w:tcPr>
          <w:p w14:paraId="3448B799" w14:textId="77777777" w:rsidR="006C2FC9" w:rsidRDefault="006C2FC9" w:rsidP="00057DAD">
            <w:r>
              <w:t>DATE</w:t>
            </w:r>
          </w:p>
        </w:tc>
        <w:tc>
          <w:tcPr>
            <w:tcW w:w="2908" w:type="dxa"/>
          </w:tcPr>
          <w:p w14:paraId="64B84651" w14:textId="77777777" w:rsidR="006C2FC9" w:rsidRDefault="006C2FC9" w:rsidP="00057DAD">
            <w:pPr>
              <w:cnfStyle w:val="100000000000" w:firstRow="1" w:lastRow="0" w:firstColumn="0" w:lastColumn="0" w:oddVBand="0" w:evenVBand="0" w:oddHBand="0" w:evenHBand="0" w:firstRowFirstColumn="0" w:firstRowLastColumn="0" w:lastRowFirstColumn="0" w:lastRowLastColumn="0"/>
            </w:pPr>
            <w:r>
              <w:t>Accounts</w:t>
            </w:r>
          </w:p>
        </w:tc>
        <w:tc>
          <w:tcPr>
            <w:tcW w:w="2269" w:type="dxa"/>
          </w:tcPr>
          <w:p w14:paraId="0C6E742F" w14:textId="77777777" w:rsidR="006C2FC9" w:rsidRDefault="006C2FC9" w:rsidP="00057DAD">
            <w:pPr>
              <w:cnfStyle w:val="100000000000" w:firstRow="1" w:lastRow="0" w:firstColumn="0" w:lastColumn="0" w:oddVBand="0" w:evenVBand="0" w:oddHBand="0" w:evenHBand="0" w:firstRowFirstColumn="0" w:firstRowLastColumn="0" w:lastRowFirstColumn="0" w:lastRowLastColumn="0"/>
            </w:pPr>
            <w:r>
              <w:t>DR</w:t>
            </w:r>
          </w:p>
        </w:tc>
        <w:tc>
          <w:tcPr>
            <w:tcW w:w="2268" w:type="dxa"/>
          </w:tcPr>
          <w:p w14:paraId="046BF1FD" w14:textId="77777777" w:rsidR="006C2FC9" w:rsidRDefault="006C2FC9" w:rsidP="00057DAD">
            <w:pPr>
              <w:cnfStyle w:val="100000000000" w:firstRow="1" w:lastRow="0" w:firstColumn="0" w:lastColumn="0" w:oddVBand="0" w:evenVBand="0" w:oddHBand="0" w:evenHBand="0" w:firstRowFirstColumn="0" w:firstRowLastColumn="0" w:lastRowFirstColumn="0" w:lastRowLastColumn="0"/>
            </w:pPr>
            <w:r>
              <w:t>CR</w:t>
            </w:r>
          </w:p>
        </w:tc>
      </w:tr>
      <w:tr w:rsidR="006C2FC9" w14:paraId="5BC9BB45" w14:textId="77777777" w:rsidTr="00057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79A7BC0E" w14:textId="77777777" w:rsidR="006C2FC9" w:rsidRDefault="006C2FC9" w:rsidP="00057DAD"/>
        </w:tc>
        <w:tc>
          <w:tcPr>
            <w:tcW w:w="2908" w:type="dxa"/>
          </w:tcPr>
          <w:p w14:paraId="32E65A20" w14:textId="77777777" w:rsidR="006C2FC9" w:rsidRDefault="006C2FC9" w:rsidP="00057DAD">
            <w:pPr>
              <w:cnfStyle w:val="000000100000" w:firstRow="0" w:lastRow="0" w:firstColumn="0" w:lastColumn="0" w:oddVBand="0" w:evenVBand="0" w:oddHBand="1" w:evenHBand="0" w:firstRowFirstColumn="0" w:firstRowLastColumn="0" w:lastRowFirstColumn="0" w:lastRowLastColumn="0"/>
            </w:pPr>
          </w:p>
          <w:p w14:paraId="4A1C4CF9" w14:textId="77777777" w:rsidR="006C2FC9" w:rsidRDefault="006C2FC9" w:rsidP="00057DAD">
            <w:pPr>
              <w:cnfStyle w:val="000000100000" w:firstRow="0" w:lastRow="0" w:firstColumn="0" w:lastColumn="0" w:oddVBand="0" w:evenVBand="0" w:oddHBand="1" w:evenHBand="0" w:firstRowFirstColumn="0" w:firstRowLastColumn="0" w:lastRowFirstColumn="0" w:lastRowLastColumn="0"/>
            </w:pPr>
          </w:p>
          <w:p w14:paraId="3AC1D402" w14:textId="77777777" w:rsidR="006C2FC9" w:rsidRDefault="006C2FC9" w:rsidP="00057DAD">
            <w:pPr>
              <w:cnfStyle w:val="000000100000" w:firstRow="0" w:lastRow="0" w:firstColumn="0" w:lastColumn="0" w:oddVBand="0" w:evenVBand="0" w:oddHBand="1" w:evenHBand="0" w:firstRowFirstColumn="0" w:firstRowLastColumn="0" w:lastRowFirstColumn="0" w:lastRowLastColumn="0"/>
            </w:pPr>
          </w:p>
          <w:p w14:paraId="38EF2B9E" w14:textId="77777777" w:rsidR="006C2FC9" w:rsidRDefault="006C2FC9" w:rsidP="00057DAD">
            <w:pPr>
              <w:cnfStyle w:val="000000100000" w:firstRow="0" w:lastRow="0" w:firstColumn="0" w:lastColumn="0" w:oddVBand="0" w:evenVBand="0" w:oddHBand="1" w:evenHBand="0" w:firstRowFirstColumn="0" w:firstRowLastColumn="0" w:lastRowFirstColumn="0" w:lastRowLastColumn="0"/>
            </w:pPr>
          </w:p>
        </w:tc>
        <w:tc>
          <w:tcPr>
            <w:tcW w:w="2269" w:type="dxa"/>
          </w:tcPr>
          <w:p w14:paraId="4A690C89" w14:textId="77777777" w:rsidR="006C2FC9" w:rsidRDefault="006C2FC9" w:rsidP="00057DAD">
            <w:pPr>
              <w:cnfStyle w:val="000000100000" w:firstRow="0" w:lastRow="0" w:firstColumn="0" w:lastColumn="0" w:oddVBand="0" w:evenVBand="0" w:oddHBand="1" w:evenHBand="0" w:firstRowFirstColumn="0" w:firstRowLastColumn="0" w:lastRowFirstColumn="0" w:lastRowLastColumn="0"/>
            </w:pPr>
          </w:p>
        </w:tc>
        <w:tc>
          <w:tcPr>
            <w:tcW w:w="2268" w:type="dxa"/>
          </w:tcPr>
          <w:p w14:paraId="3B12D031" w14:textId="77777777" w:rsidR="006C2FC9" w:rsidRDefault="006C2FC9" w:rsidP="00057DAD">
            <w:pPr>
              <w:cnfStyle w:val="000000100000" w:firstRow="0" w:lastRow="0" w:firstColumn="0" w:lastColumn="0" w:oddVBand="0" w:evenVBand="0" w:oddHBand="1" w:evenHBand="0" w:firstRowFirstColumn="0" w:firstRowLastColumn="0" w:lastRowFirstColumn="0" w:lastRowLastColumn="0"/>
            </w:pPr>
          </w:p>
        </w:tc>
      </w:tr>
    </w:tbl>
    <w:p w14:paraId="65222D3E" w14:textId="77777777" w:rsidR="006C2FC9" w:rsidRDefault="006C2FC9">
      <w:pPr>
        <w:widowControl/>
        <w:suppressAutoHyphens w:val="0"/>
      </w:pPr>
      <w:r>
        <w:br w:type="page"/>
      </w:r>
    </w:p>
    <w:p w14:paraId="6B2E81EE" w14:textId="77777777" w:rsidR="00B12254" w:rsidRDefault="006C2FC9">
      <w:pPr>
        <w:rPr>
          <w:u w:val="single"/>
        </w:rPr>
      </w:pPr>
      <w:r>
        <w:rPr>
          <w:u w:val="single"/>
        </w:rPr>
        <w:lastRenderedPageBreak/>
        <w:t>PP&amp;E Question</w:t>
      </w:r>
      <w:r w:rsidR="00B12254">
        <w:rPr>
          <w:u w:val="single"/>
        </w:rPr>
        <w:t xml:space="preserve"> Part B (2 points)</w:t>
      </w:r>
    </w:p>
    <w:p w14:paraId="723B8291" w14:textId="77777777" w:rsidR="00B12254" w:rsidRDefault="00B12254"/>
    <w:p w14:paraId="700CDF4C" w14:textId="77777777" w:rsidR="00635402" w:rsidRPr="00B12254" w:rsidRDefault="006C2FC9">
      <w:pPr>
        <w:rPr>
          <w:u w:val="single"/>
        </w:rPr>
      </w:pPr>
      <w:r>
        <w:t xml:space="preserve">Hill </w:t>
      </w:r>
      <w:r w:rsidR="004C443B">
        <w:t>Company</w:t>
      </w:r>
      <w:r>
        <w:t xml:space="preserve"> has another piece of equipment with a net asset value of $22,000 as of January 1, 2009.  </w:t>
      </w:r>
      <w:r w:rsidR="003F67E3">
        <w:t>In early 2009, a major improvement to the</w:t>
      </w:r>
      <w:r>
        <w:t xml:space="preserve"> </w:t>
      </w:r>
      <w:r w:rsidR="003F67E3">
        <w:t>equipment took place, costing $</w:t>
      </w:r>
      <w:r w:rsidR="003478DA">
        <w:t>3,0</w:t>
      </w:r>
      <w:r w:rsidR="003F67E3">
        <w:t xml:space="preserve">00. As a result, the annual capacity </w:t>
      </w:r>
      <w:r>
        <w:t xml:space="preserve">of the equipment </w:t>
      </w:r>
      <w:r w:rsidR="003F67E3">
        <w:t xml:space="preserve">was expanded, </w:t>
      </w:r>
      <w:r>
        <w:t>leaving it with 10 years of useful life and a salvage value of $2,000</w:t>
      </w:r>
      <w:r w:rsidR="003F67E3">
        <w:t xml:space="preserve">. </w:t>
      </w:r>
      <w:r>
        <w:t xml:space="preserve"> </w:t>
      </w:r>
      <w:r w:rsidR="003F67E3">
        <w:t>In early 2010, due to signs of</w:t>
      </w:r>
      <w:r>
        <w:t xml:space="preserve"> severe wear, Hill revised the equipment’s</w:t>
      </w:r>
      <w:r w:rsidR="003F67E3">
        <w:t xml:space="preserve"> estimated useful life to be only five remaining years from</w:t>
      </w:r>
      <w:r>
        <w:t xml:space="preserve"> January 1, 2010 with a salvage</w:t>
      </w:r>
      <w:r w:rsidR="003F67E3">
        <w:t xml:space="preserve"> value </w:t>
      </w:r>
      <w:r>
        <w:t>of</w:t>
      </w:r>
      <w:r w:rsidR="003F67E3">
        <w:t xml:space="preserve"> $1,000.</w:t>
      </w:r>
      <w:r w:rsidR="003478DA">
        <w:t xml:space="preserve">  Hill Company uses double declining balance depreciation for this equipment.</w:t>
      </w:r>
    </w:p>
    <w:p w14:paraId="38DF52BB" w14:textId="77777777" w:rsidR="006C2FC9" w:rsidRDefault="006C2FC9"/>
    <w:p w14:paraId="6A75ADF7" w14:textId="77777777" w:rsidR="00635402" w:rsidRDefault="003F67E3">
      <w:r>
        <w:t>Required:</w:t>
      </w:r>
    </w:p>
    <w:p w14:paraId="3F9FDB5C" w14:textId="77777777" w:rsidR="00635402" w:rsidRDefault="003F67E3">
      <w:r>
        <w:t>1) Determine the amount of depreciati</w:t>
      </w:r>
      <w:r w:rsidR="006C2FC9">
        <w:t xml:space="preserve">on expense for the equipment on Dec 31, </w:t>
      </w:r>
      <w:r w:rsidR="004C443B">
        <w:t>2009.</w:t>
      </w:r>
    </w:p>
    <w:p w14:paraId="72AF3136" w14:textId="77777777" w:rsidR="006C2FC9" w:rsidRDefault="006C2FC9"/>
    <w:p w14:paraId="45FFC7D2" w14:textId="77777777" w:rsidR="00B12254" w:rsidRDefault="00B12254"/>
    <w:p w14:paraId="00A1B004" w14:textId="77777777" w:rsidR="00B12254" w:rsidRDefault="00B12254"/>
    <w:p w14:paraId="55EA2C12" w14:textId="77777777" w:rsidR="00B12254" w:rsidRDefault="00B12254"/>
    <w:p w14:paraId="13A9853C" w14:textId="77777777" w:rsidR="006C2FC9" w:rsidRDefault="006C2FC9"/>
    <w:p w14:paraId="696913CE" w14:textId="77777777" w:rsidR="006C2FC9" w:rsidRDefault="006C2FC9"/>
    <w:p w14:paraId="7F29AAD6" w14:textId="77777777" w:rsidR="006C2FC9" w:rsidRDefault="006C2FC9"/>
    <w:p w14:paraId="7C8BCE3F" w14:textId="77777777" w:rsidR="006C2FC9" w:rsidRDefault="006C2FC9"/>
    <w:p w14:paraId="1A74467E" w14:textId="77777777" w:rsidR="006C2FC9" w:rsidRDefault="006C2FC9"/>
    <w:tbl>
      <w:tblPr>
        <w:tblStyle w:val="PlainTable1"/>
        <w:tblW w:w="4779" w:type="dxa"/>
        <w:tblLook w:val="02A0" w:firstRow="1" w:lastRow="0" w:firstColumn="1" w:lastColumn="0" w:noHBand="1" w:noVBand="0"/>
      </w:tblPr>
      <w:tblGrid>
        <w:gridCol w:w="2628"/>
        <w:gridCol w:w="2151"/>
      </w:tblGrid>
      <w:tr w:rsidR="00B12254" w14:paraId="31D57F78" w14:textId="77777777" w:rsidTr="00057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9C11022" w14:textId="77777777" w:rsidR="00B12254" w:rsidRDefault="00B12254" w:rsidP="00057DAD">
            <w:proofErr w:type="spellStart"/>
            <w:r>
              <w:t>Depr</w:t>
            </w:r>
            <w:proofErr w:type="spellEnd"/>
            <w:r>
              <w:t>. Expense, 2009</w:t>
            </w:r>
          </w:p>
        </w:tc>
        <w:tc>
          <w:tcPr>
            <w:cnfStyle w:val="000010000000" w:firstRow="0" w:lastRow="0" w:firstColumn="0" w:lastColumn="0" w:oddVBand="1" w:evenVBand="0" w:oddHBand="0" w:evenHBand="0" w:firstRowFirstColumn="0" w:firstRowLastColumn="0" w:lastRowFirstColumn="0" w:lastRowLastColumn="0"/>
            <w:tcW w:w="2151" w:type="dxa"/>
          </w:tcPr>
          <w:p w14:paraId="7E94E9AD" w14:textId="77777777" w:rsidR="00B12254" w:rsidRDefault="00B12254" w:rsidP="00057DAD"/>
        </w:tc>
      </w:tr>
    </w:tbl>
    <w:p w14:paraId="6687EE8A" w14:textId="77777777" w:rsidR="006C2FC9" w:rsidRDefault="006C2FC9"/>
    <w:p w14:paraId="07D71D12" w14:textId="77777777" w:rsidR="00635402" w:rsidRDefault="003F67E3">
      <w:r>
        <w:t>2) Determine the amount of depreciati</w:t>
      </w:r>
      <w:r w:rsidR="006C2FC9">
        <w:t xml:space="preserve">on expense for the equipment on Dec 31, </w:t>
      </w:r>
      <w:r w:rsidR="004C443B">
        <w:t>2010.</w:t>
      </w:r>
    </w:p>
    <w:p w14:paraId="6282F575" w14:textId="77777777" w:rsidR="00635402" w:rsidRDefault="00635402"/>
    <w:p w14:paraId="550F7301" w14:textId="77777777" w:rsidR="006C2FC9" w:rsidRDefault="006C2FC9"/>
    <w:p w14:paraId="4CBBBD9C" w14:textId="77777777" w:rsidR="006C2FC9" w:rsidRDefault="006C2FC9"/>
    <w:p w14:paraId="5965F81D" w14:textId="77777777" w:rsidR="006C2FC9" w:rsidRDefault="006C2FC9"/>
    <w:p w14:paraId="37EC66B3" w14:textId="77777777" w:rsidR="006C2FC9" w:rsidRDefault="006C2FC9"/>
    <w:p w14:paraId="032CA5AA" w14:textId="77777777" w:rsidR="006C2FC9" w:rsidRDefault="006C2FC9"/>
    <w:p w14:paraId="62DC2CEB" w14:textId="77777777" w:rsidR="006C2FC9" w:rsidRDefault="006C2FC9"/>
    <w:p w14:paraId="33B41C20" w14:textId="77777777" w:rsidR="006C2FC9" w:rsidRDefault="006C2FC9"/>
    <w:p w14:paraId="1FA7BF8F" w14:textId="77777777" w:rsidR="006C2FC9" w:rsidRDefault="006C2FC9"/>
    <w:tbl>
      <w:tblPr>
        <w:tblStyle w:val="PlainTable1"/>
        <w:tblW w:w="4779" w:type="dxa"/>
        <w:tblLook w:val="02A0" w:firstRow="1" w:lastRow="0" w:firstColumn="1" w:lastColumn="0" w:noHBand="1" w:noVBand="0"/>
      </w:tblPr>
      <w:tblGrid>
        <w:gridCol w:w="2628"/>
        <w:gridCol w:w="2151"/>
      </w:tblGrid>
      <w:tr w:rsidR="00B12254" w14:paraId="34EF6A77" w14:textId="77777777" w:rsidTr="00057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16C92D1" w14:textId="77777777" w:rsidR="00B12254" w:rsidRDefault="00B12254" w:rsidP="00B12254">
            <w:proofErr w:type="spellStart"/>
            <w:r>
              <w:t>Depr</w:t>
            </w:r>
            <w:proofErr w:type="spellEnd"/>
            <w:r>
              <w:t>. Expense, 2010</w:t>
            </w:r>
          </w:p>
        </w:tc>
        <w:tc>
          <w:tcPr>
            <w:cnfStyle w:val="000010000000" w:firstRow="0" w:lastRow="0" w:firstColumn="0" w:lastColumn="0" w:oddVBand="1" w:evenVBand="0" w:oddHBand="0" w:evenHBand="0" w:firstRowFirstColumn="0" w:firstRowLastColumn="0" w:lastRowFirstColumn="0" w:lastRowLastColumn="0"/>
            <w:tcW w:w="2151" w:type="dxa"/>
          </w:tcPr>
          <w:p w14:paraId="3D490270" w14:textId="77777777" w:rsidR="00B12254" w:rsidRDefault="00B12254" w:rsidP="00057DAD"/>
        </w:tc>
      </w:tr>
    </w:tbl>
    <w:p w14:paraId="5FD42C1F" w14:textId="77777777" w:rsidR="002B6CF4" w:rsidRDefault="002B6CF4">
      <w:pPr>
        <w:widowControl/>
        <w:suppressAutoHyphens w:val="0"/>
      </w:pPr>
      <w:r>
        <w:br w:type="page"/>
      </w:r>
    </w:p>
    <w:p w14:paraId="69AD99BF" w14:textId="77777777" w:rsidR="00635402" w:rsidRDefault="003F67E3">
      <w:pPr>
        <w:rPr>
          <w:u w:val="single"/>
        </w:rPr>
      </w:pPr>
      <w:r>
        <w:rPr>
          <w:u w:val="single"/>
        </w:rPr>
        <w:lastRenderedPageBreak/>
        <w:t>Intangibles</w:t>
      </w:r>
      <w:r w:rsidR="00B12254">
        <w:rPr>
          <w:u w:val="single"/>
        </w:rPr>
        <w:t xml:space="preserve"> Question (3 points)</w:t>
      </w:r>
    </w:p>
    <w:p w14:paraId="43F01139" w14:textId="77777777" w:rsidR="00B12254" w:rsidRDefault="00B12254">
      <w:pPr>
        <w:rPr>
          <w:u w:val="single"/>
        </w:rPr>
      </w:pPr>
    </w:p>
    <w:p w14:paraId="6BD19391" w14:textId="77777777" w:rsidR="00635402" w:rsidRDefault="003F67E3">
      <w:r>
        <w:t>In 2006, Toshiba acquired Westinghouse, a nuclear reactor company, for $5.4 billion US dollars.  Assume that Westinghouse's net assets (market value of assets – liabilities) were worth $3.1 billion dollars</w:t>
      </w:r>
      <w:r w:rsidR="003478DA">
        <w:t xml:space="preserve"> at the time of the acquisition, and that Toshiba paid in cash.</w:t>
      </w:r>
    </w:p>
    <w:p w14:paraId="6217160A" w14:textId="77777777" w:rsidR="00635402" w:rsidRDefault="00635402"/>
    <w:p w14:paraId="2AB55AEC" w14:textId="77777777" w:rsidR="00635402" w:rsidRDefault="003F67E3">
      <w:r>
        <w:t xml:space="preserve">In 2011, the </w:t>
      </w:r>
      <w:r w:rsidR="006C2FC9">
        <w:t>well-known</w:t>
      </w:r>
      <w:r>
        <w:t xml:space="preserve"> Fukushima Dai</w:t>
      </w:r>
      <w:r w:rsidR="006C2FC9">
        <w:t>i</w:t>
      </w:r>
      <w:r>
        <w:t>chi nuclear disaster occurred, drastically decreasing demand for nuclear reactors across the globe.  At the time, Toshiba insisted that the Westinghouse was unaffected, due to high demand for its other services (such as nuclear reactor maintenance).  However, due to pressure from their auditor, PwC, Toshiba proceeded to take a $2.3 billion US dollar impairment charge to goodwill in 2016, 5 years later.</w:t>
      </w:r>
    </w:p>
    <w:p w14:paraId="0A6DC8AF" w14:textId="77777777" w:rsidR="00635402" w:rsidRDefault="00635402"/>
    <w:p w14:paraId="30B896D9" w14:textId="61A6FE37" w:rsidR="00635402" w:rsidRDefault="003F67E3">
      <w:r>
        <w:t>In the end, Toshiba decided to sell off the Westinghouse group to Brookfield, a Canadian asset managing firm</w:t>
      </w:r>
      <w:r w:rsidR="002B6CF4">
        <w:t>, in January of 2018</w:t>
      </w:r>
      <w:r>
        <w:t xml:space="preserve">.  Brookfield </w:t>
      </w:r>
      <w:r w:rsidR="0084043A">
        <w:t>was to</w:t>
      </w:r>
      <w:r>
        <w:t xml:space="preserve"> acquire the firm for 4.6 billion US dollars, by paying 4 billion US dollars in cash, and assuming 600 million US dollars of Westinghouse's liabilities.</w:t>
      </w:r>
    </w:p>
    <w:p w14:paraId="347FE24B" w14:textId="77777777" w:rsidR="00635402" w:rsidRDefault="00635402"/>
    <w:p w14:paraId="29191A75" w14:textId="77777777" w:rsidR="00421EA5" w:rsidRDefault="003F67E3">
      <w:r>
        <w:t xml:space="preserve">References: </w:t>
      </w:r>
    </w:p>
    <w:p w14:paraId="4318D1B8" w14:textId="77777777" w:rsidR="00635402" w:rsidRDefault="00724DA7" w:rsidP="00421EA5">
      <w:pPr>
        <w:ind w:firstLine="709"/>
      </w:pPr>
      <w:hyperlink r:id="rId6" w:history="1">
        <w:r w:rsidR="00421EA5" w:rsidRPr="00421EA5">
          <w:rPr>
            <w:rStyle w:val="Hyperlink"/>
          </w:rPr>
          <w:t>Toshiba sells nuclear group Westinghouse in $4.6bn deal</w:t>
        </w:r>
      </w:hyperlink>
      <w:r w:rsidR="00421EA5">
        <w:t>, Financial Times</w:t>
      </w:r>
    </w:p>
    <w:p w14:paraId="2A326A2B" w14:textId="77777777" w:rsidR="00421EA5" w:rsidRDefault="00724DA7" w:rsidP="00421EA5">
      <w:pPr>
        <w:ind w:firstLine="709"/>
      </w:pPr>
      <w:hyperlink r:id="rId7" w:history="1">
        <w:r w:rsidR="00421EA5" w:rsidRPr="00421EA5">
          <w:rPr>
            <w:rStyle w:val="Hyperlink"/>
          </w:rPr>
          <w:t>Toshiba admits to a ruinous overpayment for an American nuclear firm</w:t>
        </w:r>
      </w:hyperlink>
      <w:r w:rsidR="00421EA5">
        <w:t>, The Economist</w:t>
      </w:r>
    </w:p>
    <w:p w14:paraId="3CA72A39" w14:textId="77777777" w:rsidR="00635402" w:rsidRDefault="00635402"/>
    <w:p w14:paraId="740BA0B3" w14:textId="77777777" w:rsidR="00635402" w:rsidRDefault="003F67E3">
      <w:r>
        <w:t>1. Record the initial purchase of Westinghouse, from Toshiba's perspective (in USD).</w:t>
      </w:r>
    </w:p>
    <w:p w14:paraId="7D20E49D" w14:textId="77777777" w:rsidR="00635402" w:rsidRDefault="00635402"/>
    <w:tbl>
      <w:tblPr>
        <w:tblStyle w:val="PlainTable3"/>
        <w:tblW w:w="0" w:type="auto"/>
        <w:tblLook w:val="04A0" w:firstRow="1" w:lastRow="0" w:firstColumn="1" w:lastColumn="0" w:noHBand="0" w:noVBand="1"/>
      </w:tblPr>
      <w:tblGrid>
        <w:gridCol w:w="1052"/>
        <w:gridCol w:w="2908"/>
        <w:gridCol w:w="2269"/>
        <w:gridCol w:w="2268"/>
      </w:tblGrid>
      <w:tr w:rsidR="002B6CF4" w14:paraId="004439F8" w14:textId="77777777" w:rsidTr="00057D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2" w:type="dxa"/>
          </w:tcPr>
          <w:p w14:paraId="71EF6952" w14:textId="77777777" w:rsidR="002B6CF4" w:rsidRDefault="002B6CF4" w:rsidP="00057DAD">
            <w:r>
              <w:t>DATE</w:t>
            </w:r>
          </w:p>
        </w:tc>
        <w:tc>
          <w:tcPr>
            <w:tcW w:w="2908" w:type="dxa"/>
          </w:tcPr>
          <w:p w14:paraId="08A86C99" w14:textId="77777777" w:rsidR="002B6CF4" w:rsidRDefault="002B6CF4" w:rsidP="00057DAD">
            <w:pPr>
              <w:cnfStyle w:val="100000000000" w:firstRow="1" w:lastRow="0" w:firstColumn="0" w:lastColumn="0" w:oddVBand="0" w:evenVBand="0" w:oddHBand="0" w:evenHBand="0" w:firstRowFirstColumn="0" w:firstRowLastColumn="0" w:lastRowFirstColumn="0" w:lastRowLastColumn="0"/>
            </w:pPr>
            <w:r>
              <w:t>Accounts</w:t>
            </w:r>
          </w:p>
        </w:tc>
        <w:tc>
          <w:tcPr>
            <w:tcW w:w="2269" w:type="dxa"/>
          </w:tcPr>
          <w:p w14:paraId="405ADC29" w14:textId="77777777" w:rsidR="002B6CF4" w:rsidRDefault="002B6CF4" w:rsidP="00057DAD">
            <w:pPr>
              <w:cnfStyle w:val="100000000000" w:firstRow="1" w:lastRow="0" w:firstColumn="0" w:lastColumn="0" w:oddVBand="0" w:evenVBand="0" w:oddHBand="0" w:evenHBand="0" w:firstRowFirstColumn="0" w:firstRowLastColumn="0" w:lastRowFirstColumn="0" w:lastRowLastColumn="0"/>
            </w:pPr>
            <w:r>
              <w:t>DR</w:t>
            </w:r>
          </w:p>
        </w:tc>
        <w:tc>
          <w:tcPr>
            <w:tcW w:w="2268" w:type="dxa"/>
          </w:tcPr>
          <w:p w14:paraId="78BCDBAB" w14:textId="77777777" w:rsidR="002B6CF4" w:rsidRDefault="002B6CF4" w:rsidP="00057DAD">
            <w:pPr>
              <w:cnfStyle w:val="100000000000" w:firstRow="1" w:lastRow="0" w:firstColumn="0" w:lastColumn="0" w:oddVBand="0" w:evenVBand="0" w:oddHBand="0" w:evenHBand="0" w:firstRowFirstColumn="0" w:firstRowLastColumn="0" w:lastRowFirstColumn="0" w:lastRowLastColumn="0"/>
            </w:pPr>
            <w:r>
              <w:t>CR</w:t>
            </w:r>
          </w:p>
        </w:tc>
      </w:tr>
      <w:tr w:rsidR="002B6CF4" w14:paraId="439FB93E" w14:textId="77777777" w:rsidTr="00057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54708289" w14:textId="77777777" w:rsidR="002B6CF4" w:rsidRDefault="002B6CF4" w:rsidP="00057DAD"/>
        </w:tc>
        <w:tc>
          <w:tcPr>
            <w:tcW w:w="2908" w:type="dxa"/>
          </w:tcPr>
          <w:p w14:paraId="7B4C9863"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p w14:paraId="447EF54B"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p w14:paraId="5595044E"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p w14:paraId="50D2F7CE"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tc>
        <w:tc>
          <w:tcPr>
            <w:tcW w:w="2269" w:type="dxa"/>
          </w:tcPr>
          <w:p w14:paraId="48798103"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tc>
        <w:tc>
          <w:tcPr>
            <w:tcW w:w="2268" w:type="dxa"/>
          </w:tcPr>
          <w:p w14:paraId="78572E7F"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tc>
      </w:tr>
    </w:tbl>
    <w:p w14:paraId="61926A25" w14:textId="77777777" w:rsidR="00635402" w:rsidRDefault="00635402"/>
    <w:p w14:paraId="48FEF97D" w14:textId="77777777" w:rsidR="00635402" w:rsidRDefault="003F67E3">
      <w:r>
        <w:t>2. Record the subsequent goodwill impairment.</w:t>
      </w:r>
    </w:p>
    <w:p w14:paraId="78B60766" w14:textId="77777777" w:rsidR="00635402" w:rsidRDefault="00635402"/>
    <w:tbl>
      <w:tblPr>
        <w:tblStyle w:val="PlainTable3"/>
        <w:tblW w:w="0" w:type="auto"/>
        <w:tblLook w:val="04A0" w:firstRow="1" w:lastRow="0" w:firstColumn="1" w:lastColumn="0" w:noHBand="0" w:noVBand="1"/>
      </w:tblPr>
      <w:tblGrid>
        <w:gridCol w:w="1052"/>
        <w:gridCol w:w="2908"/>
        <w:gridCol w:w="2269"/>
        <w:gridCol w:w="2268"/>
      </w:tblGrid>
      <w:tr w:rsidR="002B6CF4" w14:paraId="3402EDB4" w14:textId="77777777" w:rsidTr="00057D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2" w:type="dxa"/>
          </w:tcPr>
          <w:p w14:paraId="7A46CFD5" w14:textId="77777777" w:rsidR="002B6CF4" w:rsidRDefault="002B6CF4" w:rsidP="00057DAD">
            <w:r>
              <w:t>DATE</w:t>
            </w:r>
          </w:p>
        </w:tc>
        <w:tc>
          <w:tcPr>
            <w:tcW w:w="2908" w:type="dxa"/>
          </w:tcPr>
          <w:p w14:paraId="09A02148" w14:textId="77777777" w:rsidR="002B6CF4" w:rsidRDefault="002B6CF4" w:rsidP="00057DAD">
            <w:pPr>
              <w:cnfStyle w:val="100000000000" w:firstRow="1" w:lastRow="0" w:firstColumn="0" w:lastColumn="0" w:oddVBand="0" w:evenVBand="0" w:oddHBand="0" w:evenHBand="0" w:firstRowFirstColumn="0" w:firstRowLastColumn="0" w:lastRowFirstColumn="0" w:lastRowLastColumn="0"/>
            </w:pPr>
            <w:r>
              <w:t>Accounts</w:t>
            </w:r>
          </w:p>
        </w:tc>
        <w:tc>
          <w:tcPr>
            <w:tcW w:w="2269" w:type="dxa"/>
          </w:tcPr>
          <w:p w14:paraId="5F298738" w14:textId="77777777" w:rsidR="002B6CF4" w:rsidRDefault="002B6CF4" w:rsidP="00057DAD">
            <w:pPr>
              <w:cnfStyle w:val="100000000000" w:firstRow="1" w:lastRow="0" w:firstColumn="0" w:lastColumn="0" w:oddVBand="0" w:evenVBand="0" w:oddHBand="0" w:evenHBand="0" w:firstRowFirstColumn="0" w:firstRowLastColumn="0" w:lastRowFirstColumn="0" w:lastRowLastColumn="0"/>
            </w:pPr>
            <w:r>
              <w:t>DR</w:t>
            </w:r>
          </w:p>
        </w:tc>
        <w:tc>
          <w:tcPr>
            <w:tcW w:w="2268" w:type="dxa"/>
          </w:tcPr>
          <w:p w14:paraId="573554CC" w14:textId="77777777" w:rsidR="002B6CF4" w:rsidRDefault="002B6CF4" w:rsidP="00057DAD">
            <w:pPr>
              <w:cnfStyle w:val="100000000000" w:firstRow="1" w:lastRow="0" w:firstColumn="0" w:lastColumn="0" w:oddVBand="0" w:evenVBand="0" w:oddHBand="0" w:evenHBand="0" w:firstRowFirstColumn="0" w:firstRowLastColumn="0" w:lastRowFirstColumn="0" w:lastRowLastColumn="0"/>
            </w:pPr>
            <w:r>
              <w:t>CR</w:t>
            </w:r>
          </w:p>
        </w:tc>
      </w:tr>
      <w:tr w:rsidR="002B6CF4" w14:paraId="6AEFA9A0" w14:textId="77777777" w:rsidTr="00057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6F65D2D4" w14:textId="77777777" w:rsidR="002B6CF4" w:rsidRDefault="002B6CF4" w:rsidP="00057DAD"/>
        </w:tc>
        <w:tc>
          <w:tcPr>
            <w:tcW w:w="2908" w:type="dxa"/>
          </w:tcPr>
          <w:p w14:paraId="3055F0F3"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p w14:paraId="6C095D56"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p w14:paraId="3E4E9BE3"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p w14:paraId="68BF1FD1"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tc>
        <w:tc>
          <w:tcPr>
            <w:tcW w:w="2269" w:type="dxa"/>
          </w:tcPr>
          <w:p w14:paraId="0734724A"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tc>
        <w:tc>
          <w:tcPr>
            <w:tcW w:w="2268" w:type="dxa"/>
          </w:tcPr>
          <w:p w14:paraId="021140CD"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tc>
      </w:tr>
    </w:tbl>
    <w:p w14:paraId="074B3EF7" w14:textId="77777777" w:rsidR="00635402" w:rsidRDefault="00635402"/>
    <w:p w14:paraId="6CBB3A0F" w14:textId="77777777" w:rsidR="00635402" w:rsidRDefault="003F67E3">
      <w:r>
        <w:t>3. Record the sale of Westinghouse from Toshiba's perspective, using the following simplifying assumption.  Treat Westinghouse as two accounts: one big PP&amp;E asset (call it “Westinghouse assets”), and one big liability (“Westinghouse liabilities”).  Further, assume that the only change in Westinghouse's assets and liabilities while owned by Toshiba was the goodwill impairment.</w:t>
      </w:r>
    </w:p>
    <w:p w14:paraId="65AF315B" w14:textId="77777777" w:rsidR="00635402" w:rsidRDefault="00635402"/>
    <w:tbl>
      <w:tblPr>
        <w:tblStyle w:val="PlainTable3"/>
        <w:tblW w:w="0" w:type="auto"/>
        <w:tblLook w:val="04A0" w:firstRow="1" w:lastRow="0" w:firstColumn="1" w:lastColumn="0" w:noHBand="0" w:noVBand="1"/>
      </w:tblPr>
      <w:tblGrid>
        <w:gridCol w:w="1052"/>
        <w:gridCol w:w="2908"/>
        <w:gridCol w:w="2269"/>
        <w:gridCol w:w="2268"/>
      </w:tblGrid>
      <w:tr w:rsidR="002B6CF4" w14:paraId="42F88BEF" w14:textId="77777777" w:rsidTr="00057D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2" w:type="dxa"/>
          </w:tcPr>
          <w:p w14:paraId="0D055D15" w14:textId="77777777" w:rsidR="002B6CF4" w:rsidRDefault="002B6CF4" w:rsidP="00057DAD">
            <w:r>
              <w:t>DATE</w:t>
            </w:r>
          </w:p>
        </w:tc>
        <w:tc>
          <w:tcPr>
            <w:tcW w:w="2908" w:type="dxa"/>
          </w:tcPr>
          <w:p w14:paraId="21D0AD1F" w14:textId="77777777" w:rsidR="002B6CF4" w:rsidRDefault="002B6CF4" w:rsidP="00057DAD">
            <w:pPr>
              <w:cnfStyle w:val="100000000000" w:firstRow="1" w:lastRow="0" w:firstColumn="0" w:lastColumn="0" w:oddVBand="0" w:evenVBand="0" w:oddHBand="0" w:evenHBand="0" w:firstRowFirstColumn="0" w:firstRowLastColumn="0" w:lastRowFirstColumn="0" w:lastRowLastColumn="0"/>
            </w:pPr>
            <w:r>
              <w:t>Accounts</w:t>
            </w:r>
          </w:p>
        </w:tc>
        <w:tc>
          <w:tcPr>
            <w:tcW w:w="2269" w:type="dxa"/>
          </w:tcPr>
          <w:p w14:paraId="5D8E4478" w14:textId="77777777" w:rsidR="002B6CF4" w:rsidRDefault="002B6CF4" w:rsidP="00057DAD">
            <w:pPr>
              <w:cnfStyle w:val="100000000000" w:firstRow="1" w:lastRow="0" w:firstColumn="0" w:lastColumn="0" w:oddVBand="0" w:evenVBand="0" w:oddHBand="0" w:evenHBand="0" w:firstRowFirstColumn="0" w:firstRowLastColumn="0" w:lastRowFirstColumn="0" w:lastRowLastColumn="0"/>
            </w:pPr>
            <w:r>
              <w:t>DR</w:t>
            </w:r>
          </w:p>
        </w:tc>
        <w:tc>
          <w:tcPr>
            <w:tcW w:w="2268" w:type="dxa"/>
          </w:tcPr>
          <w:p w14:paraId="35E59100" w14:textId="77777777" w:rsidR="002B6CF4" w:rsidRDefault="002B6CF4" w:rsidP="00057DAD">
            <w:pPr>
              <w:cnfStyle w:val="100000000000" w:firstRow="1" w:lastRow="0" w:firstColumn="0" w:lastColumn="0" w:oddVBand="0" w:evenVBand="0" w:oddHBand="0" w:evenHBand="0" w:firstRowFirstColumn="0" w:firstRowLastColumn="0" w:lastRowFirstColumn="0" w:lastRowLastColumn="0"/>
            </w:pPr>
            <w:r>
              <w:t>CR</w:t>
            </w:r>
          </w:p>
        </w:tc>
      </w:tr>
      <w:tr w:rsidR="002B6CF4" w14:paraId="7D15D7AB" w14:textId="77777777" w:rsidTr="00057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541D2EFB" w14:textId="77777777" w:rsidR="002B6CF4" w:rsidRDefault="002B6CF4" w:rsidP="00057DAD"/>
        </w:tc>
        <w:tc>
          <w:tcPr>
            <w:tcW w:w="2908" w:type="dxa"/>
          </w:tcPr>
          <w:p w14:paraId="7EA0473E"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p w14:paraId="65DA2396"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p w14:paraId="7C941A50"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p w14:paraId="58C273AF"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tc>
        <w:tc>
          <w:tcPr>
            <w:tcW w:w="2269" w:type="dxa"/>
          </w:tcPr>
          <w:p w14:paraId="36DCEDE5"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tc>
        <w:tc>
          <w:tcPr>
            <w:tcW w:w="2268" w:type="dxa"/>
          </w:tcPr>
          <w:p w14:paraId="549F448E"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tc>
      </w:tr>
    </w:tbl>
    <w:p w14:paraId="49FFC464" w14:textId="77777777" w:rsidR="002B6CF4" w:rsidRDefault="002B6CF4"/>
    <w:sectPr w:rsidR="002B6CF4">
      <w:headerReference w:type="default" r:id="rId8"/>
      <w:pgSz w:w="12240" w:h="15840"/>
      <w:pgMar w:top="1693" w:right="1134" w:bottom="1134" w:left="1134" w:header="1134"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3BB20" w14:textId="77777777" w:rsidR="00724DA7" w:rsidRDefault="00724DA7">
      <w:r>
        <w:separator/>
      </w:r>
    </w:p>
  </w:endnote>
  <w:endnote w:type="continuationSeparator" w:id="0">
    <w:p w14:paraId="6BECAF7C" w14:textId="77777777" w:rsidR="00724DA7" w:rsidRDefault="0072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20603050405020304"/>
    <w:charset w:val="01"/>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FEBA5" w14:textId="77777777" w:rsidR="00724DA7" w:rsidRDefault="00724DA7">
      <w:r>
        <w:separator/>
      </w:r>
    </w:p>
  </w:footnote>
  <w:footnote w:type="continuationSeparator" w:id="0">
    <w:p w14:paraId="0B58B34C" w14:textId="77777777" w:rsidR="00724DA7" w:rsidRDefault="00724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C1D8C" w14:textId="2E647AB0" w:rsidR="00635402" w:rsidRDefault="00724DA7">
    <w:pPr>
      <w:pStyle w:val="Header"/>
    </w:pPr>
    <w:r>
      <w:rPr>
        <w:noProof/>
        <w:lang w:eastAsia="en-US" w:bidi="ar-SA"/>
      </w:rPr>
      <w:pict w14:anchorId="066FB17D">
        <v:shapetype id="_x0000_t202" coordsize="21600,21600" o:spt="202" path="m,l,21600r21600,l21600,xe">
          <v:stroke joinstyle="miter"/>
          <v:path gradientshapeok="t" o:connecttype="rect"/>
        </v:shapetype>
        <v:shape id="MSIPCM84fd45688142b4c0dbeb8649" o:spid="_x0000_s2049" type="#_x0000_t202" alt="{&quot;HashCode&quot;:-1796304455,&quot;Height&quot;:792.0,&quot;Width&quot;:612.0,&quot;Placement&quot;:&quot;Header&quot;,&quot;Index&quot;:&quot;Primary&quot;,&quot;Section&quot;:1,&quot;Top&quot;:0.0,&quot;Left&quot;:0.0}" style="position:absolute;margin-left:0;margin-top:15pt;width:612pt;height:21.55pt;z-index:251658240;mso-wrap-style:square;mso-position-horizontal:absolute;mso-position-horizontal-relative:page;mso-position-vertical:absolute;mso-position-vertical-relative:page;v-text-anchor:top" o:allowincell="f" filled="f" stroked="f">
          <v:textbox inset=",0,,0">
            <w:txbxContent>
              <w:p w14:paraId="05F8BEE3" w14:textId="77777777" w:rsidR="002B6CF4" w:rsidRPr="002B6CF4" w:rsidRDefault="002B6CF4" w:rsidP="002B6CF4">
                <w:pPr>
                  <w:jc w:val="center"/>
                  <w:rPr>
                    <w:rFonts w:ascii="Calibri" w:hAnsi="Calibri" w:cs="Calibri"/>
                    <w:color w:val="333333"/>
                    <w:sz w:val="16"/>
                  </w:rPr>
                </w:pPr>
              </w:p>
            </w:txbxContent>
          </v:textbox>
          <w10:wrap anchorx="page" anchory="page"/>
        </v:shape>
      </w:pict>
    </w:r>
    <w:r w:rsidR="003F67E3">
      <w:t>Homework #3</w:t>
    </w:r>
    <w:r w:rsidR="003F67E3">
      <w:tab/>
    </w:r>
    <w:r w:rsidR="003F67E3">
      <w:tab/>
      <w:t>Prepared by Dr. Richard M. Crowley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9"/>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5402"/>
    <w:rsid w:val="00055D1C"/>
    <w:rsid w:val="00110476"/>
    <w:rsid w:val="001D350F"/>
    <w:rsid w:val="002B6CF4"/>
    <w:rsid w:val="002F75EC"/>
    <w:rsid w:val="003478DA"/>
    <w:rsid w:val="003A6B65"/>
    <w:rsid w:val="003F67E3"/>
    <w:rsid w:val="00421EA5"/>
    <w:rsid w:val="004C443B"/>
    <w:rsid w:val="00635402"/>
    <w:rsid w:val="006C2FC9"/>
    <w:rsid w:val="00701C0D"/>
    <w:rsid w:val="00724DA7"/>
    <w:rsid w:val="0084043A"/>
    <w:rsid w:val="00B12254"/>
    <w:rsid w:val="00D60B9E"/>
    <w:rsid w:val="00DC1118"/>
    <w:rsid w:val="00E5588A"/>
    <w:rsid w:val="00EE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FFAEC8"/>
  <w15:docId w15:val="{AE921FA2-8F5F-4949-B550-63FA6D62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986"/>
        <w:tab w:val="right" w:pos="9972"/>
      </w:tabs>
    </w:pPr>
  </w:style>
  <w:style w:type="table" w:styleId="PlainTable3">
    <w:name w:val="Plain Table 3"/>
    <w:basedOn w:val="TableNormal"/>
    <w:uiPriority w:val="43"/>
    <w:rsid w:val="002B6CF4"/>
    <w:rPr>
      <w:rFonts w:asciiTheme="minorHAnsi" w:eastAsiaTheme="minorHAnsi" w:hAnsiTheme="minorHAnsi" w:cstheme="minorBidi"/>
      <w:sz w:val="22"/>
      <w:szCs w:val="22"/>
      <w:lang w:eastAsia="en-US" w:bidi="ar-S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er">
    <w:name w:val="footer"/>
    <w:basedOn w:val="Normal"/>
    <w:link w:val="FooterChar"/>
    <w:uiPriority w:val="99"/>
    <w:unhideWhenUsed/>
    <w:rsid w:val="002B6CF4"/>
    <w:pPr>
      <w:tabs>
        <w:tab w:val="center" w:pos="4680"/>
        <w:tab w:val="right" w:pos="9360"/>
      </w:tabs>
    </w:pPr>
    <w:rPr>
      <w:rFonts w:cs="Mangal"/>
      <w:szCs w:val="21"/>
    </w:rPr>
  </w:style>
  <w:style w:type="character" w:customStyle="1" w:styleId="FooterChar">
    <w:name w:val="Footer Char"/>
    <w:basedOn w:val="DefaultParagraphFont"/>
    <w:link w:val="Footer"/>
    <w:uiPriority w:val="99"/>
    <w:rsid w:val="002B6CF4"/>
    <w:rPr>
      <w:rFonts w:cs="Mangal"/>
      <w:szCs w:val="21"/>
    </w:rPr>
  </w:style>
  <w:style w:type="table" w:styleId="TableGrid">
    <w:name w:val="Table Grid"/>
    <w:basedOn w:val="TableNormal"/>
    <w:uiPriority w:val="39"/>
    <w:rsid w:val="006C2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C2F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C2FC9"/>
    <w:pPr>
      <w:ind w:left="720"/>
      <w:contextualSpacing/>
    </w:pPr>
    <w:rPr>
      <w:rFonts w:cs="Mangal"/>
      <w:szCs w:val="21"/>
    </w:rPr>
  </w:style>
  <w:style w:type="character" w:styleId="Hyperlink">
    <w:name w:val="Hyperlink"/>
    <w:basedOn w:val="DefaultParagraphFont"/>
    <w:uiPriority w:val="99"/>
    <w:unhideWhenUsed/>
    <w:rsid w:val="00421EA5"/>
    <w:rPr>
      <w:color w:val="0563C1" w:themeColor="hyperlink"/>
      <w:u w:val="single"/>
    </w:rPr>
  </w:style>
  <w:style w:type="paragraph" w:styleId="BalloonText">
    <w:name w:val="Balloon Text"/>
    <w:basedOn w:val="Normal"/>
    <w:link w:val="BalloonTextChar"/>
    <w:uiPriority w:val="99"/>
    <w:semiHidden/>
    <w:unhideWhenUsed/>
    <w:rsid w:val="003478DA"/>
    <w:rPr>
      <w:rFonts w:ascii="Segoe UI" w:hAnsi="Segoe UI" w:cs="Mangal"/>
      <w:sz w:val="18"/>
      <w:szCs w:val="16"/>
    </w:rPr>
  </w:style>
  <w:style w:type="character" w:customStyle="1" w:styleId="BalloonTextChar">
    <w:name w:val="Balloon Text Char"/>
    <w:basedOn w:val="DefaultParagraphFont"/>
    <w:link w:val="BalloonText"/>
    <w:uiPriority w:val="99"/>
    <w:semiHidden/>
    <w:rsid w:val="003478DA"/>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993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conomist.com/news/business/21713896-its-share-price-plunged-40-three-days-investors-worried-about-its-financi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t.com/content/74afda84-f174-11e7-b220-857e26d1aca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4</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Crowley</dc:creator>
  <cp:lastModifiedBy>Richard Crowley</cp:lastModifiedBy>
  <cp:revision>14</cp:revision>
  <dcterms:created xsi:type="dcterms:W3CDTF">2018-02-13T15:10:00Z</dcterms:created>
  <dcterms:modified xsi:type="dcterms:W3CDTF">2020-09-19T09:57:00Z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756f9c-e3e7-4810-90da-ea6bfb97c434_Enabled">
    <vt:lpwstr>True</vt:lpwstr>
  </property>
  <property fmtid="{D5CDD505-2E9C-101B-9397-08002B2CF9AE}" pid="3" name="MSIP_Label_1e756f9c-e3e7-4810-90da-ea6bfb97c434_SiteId">
    <vt:lpwstr>c98a79ca-5a9a-4791-a243-f06afd67464d</vt:lpwstr>
  </property>
  <property fmtid="{D5CDD505-2E9C-101B-9397-08002B2CF9AE}" pid="4" name="MSIP_Label_1e756f9c-e3e7-4810-90da-ea6bfb97c434_Ref">
    <vt:lpwstr>https://api.informationprotection.azure.com/api/c98a79ca-5a9a-4791-a243-f06afd67464d</vt:lpwstr>
  </property>
  <property fmtid="{D5CDD505-2E9C-101B-9397-08002B2CF9AE}" pid="5" name="MSIP_Label_1e756f9c-e3e7-4810-90da-ea6bfb97c434_Owner">
    <vt:lpwstr>rcrowley@smu.edu.sg</vt:lpwstr>
  </property>
  <property fmtid="{D5CDD505-2E9C-101B-9397-08002B2CF9AE}" pid="6" name="MSIP_Label_1e756f9c-e3e7-4810-90da-ea6bfb97c434_SetDate">
    <vt:lpwstr>2018-02-14T10:27:24.7775295+08:00</vt:lpwstr>
  </property>
  <property fmtid="{D5CDD505-2E9C-101B-9397-08002B2CF9AE}" pid="7" name="MSIP_Label_1e756f9c-e3e7-4810-90da-ea6bfb97c434_Name">
    <vt:lpwstr>Unrestricted</vt:lpwstr>
  </property>
  <property fmtid="{D5CDD505-2E9C-101B-9397-08002B2CF9AE}" pid="8" name="MSIP_Label_1e756f9c-e3e7-4810-90da-ea6bfb97c434_Application">
    <vt:lpwstr>Microsoft Azure Information Protection</vt:lpwstr>
  </property>
  <property fmtid="{D5CDD505-2E9C-101B-9397-08002B2CF9AE}" pid="9" name="MSIP_Label_1e756f9c-e3e7-4810-90da-ea6bfb97c434_Extended_MSFT_Method">
    <vt:lpwstr>Manual</vt:lpwstr>
  </property>
  <property fmtid="{D5CDD505-2E9C-101B-9397-08002B2CF9AE}" pid="10" name="Sensitivity">
    <vt:lpwstr>Unrestricted</vt:lpwstr>
  </property>
</Properties>
</file>