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numPr>
          <w:ilvl w:val="0"/>
          <w:numId w:val="2"/>
        </w:numPr>
        <w:rPr/>
      </w:pPr>
      <w:r>
        <w:rPr/>
        <w:t>Costa purchased a plot of land, an office space and coffee machines for a total of $4,000,000. The value of each is estimated to be $3,000,000, $1,500,000 and $500,000, respectively. What is the cost of land?</w:t>
      </w:r>
      <w:r/>
    </w:p>
    <w:p>
      <w:pPr>
        <w:pStyle w:val="ListParagraph"/>
        <w:numPr>
          <w:ilvl w:val="0"/>
          <w:numId w:val="1"/>
        </w:numPr>
        <w:rPr/>
      </w:pPr>
      <w:r>
        <w:rPr/>
        <w:t>$2,000,000</w:t>
      </w:r>
      <w:r/>
    </w:p>
    <w:p>
      <w:pPr>
        <w:pStyle w:val="ListParagraph"/>
        <w:numPr>
          <w:ilvl w:val="0"/>
          <w:numId w:val="1"/>
        </w:numPr>
        <w:rPr/>
      </w:pPr>
      <w:r>
        <w:rPr/>
        <w:t>$2,400,000</w:t>
      </w:r>
      <w:r/>
    </w:p>
    <w:p>
      <w:pPr>
        <w:pStyle w:val="ListParagraph"/>
        <w:numPr>
          <w:ilvl w:val="0"/>
          <w:numId w:val="1"/>
        </w:numPr>
        <w:rPr/>
      </w:pPr>
      <w:r>
        <w:rPr/>
        <w:t>$3,000,000</w:t>
      </w:r>
      <w:r/>
    </w:p>
    <w:p>
      <w:pPr>
        <w:pStyle w:val="ListParagraph"/>
        <w:numPr>
          <w:ilvl w:val="0"/>
          <w:numId w:val="1"/>
        </w:numPr>
        <w:rPr/>
      </w:pPr>
      <w:r>
        <w:rPr/>
        <w:t>$4,500,000</w:t>
      </w:r>
      <w:r/>
    </w:p>
    <w:p>
      <w:pPr>
        <w:pStyle w:val="Normal"/>
      </w:pPr>
      <w:r>
        <w:rPr/>
        <w:t xml:space="preserve">Ans: b. Multiply the ratio of land to total estimated costs by total costs incurred. </w:t>
      </w:r>
      <w:r>
        <w:rPr/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4000000</m:t>
            </m:r>
            <m:r>
              <w:rPr>
                <w:rFonts w:ascii="Cambria Math" w:hAnsi="Cambria Math"/>
              </w:rPr>
              <m:t xml:space="preserve">×</m:t>
            </m:r>
            <m:r>
              <w:rPr>
                <w:rFonts w:ascii="Cambria Math" w:hAnsi="Cambria Math"/>
              </w:rPr>
              <m:t xml:space="preserve">3</m:t>
            </m:r>
          </m:num>
          <m:den>
            <m:r>
              <w:rPr>
                <w:rFonts w:ascii="Cambria Math" w:hAnsi="Cambria Math"/>
              </w:rPr>
              <m:t xml:space="preserve">3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1.5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0.5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2.4</m:t>
        </m:r>
        <m:r>
          <w:rPr>
            <w:rFonts w:ascii="Cambria Math" w:hAnsi="Cambria Math"/>
          </w:rPr>
          <m:t xml:space="preserve">M</m:t>
        </m:r>
      </m:oMath>
      <w:r/>
    </w:p>
    <w:p>
      <w:pPr>
        <w:pStyle w:val="ListParagraph"/>
        <w:numPr>
          <w:ilvl w:val="0"/>
          <w:numId w:val="2"/>
        </w:numPr>
        <w:rPr/>
      </w:pPr>
      <w:r>
        <w:rPr/>
        <w:t>The cost of PP&amp;E minus accumulated depreciation is the asset’s book value (net asset value). True or false?</w:t>
      </w:r>
      <w:r/>
    </w:p>
    <w:p>
      <w:pPr>
        <w:pStyle w:val="Normal"/>
      </w:pPr>
      <w:r>
        <w:rPr/>
        <w:t xml:space="preserve">Ans: True. Book value of PP&amp;E is amount paid for it less depreciation. </w:t>
      </w:r>
      <w:r/>
    </w:p>
    <w:p>
      <w:pPr>
        <w:pStyle w:val="ListParagraph"/>
        <w:numPr>
          <w:ilvl w:val="0"/>
          <w:numId w:val="2"/>
        </w:numPr>
        <w:rPr/>
      </w:pPr>
      <w:r>
        <w:rPr/>
        <w:t>Depreciation violates the matching principle because depreciation cost is not matched with any revenue. True or False?</w:t>
      </w:r>
      <w:r/>
    </w:p>
    <w:p>
      <w:pPr>
        <w:pStyle w:val="Normal"/>
      </w:pPr>
      <w:r>
        <w:rPr/>
        <w:t>Ans: False. Depreciation costs accumulated over the lifespan of PP&amp;E is matched to the revenue the PP&amp;E generates over its lifespan.</w:t>
      </w:r>
      <w:r/>
    </w:p>
    <w:p>
      <w:pPr>
        <w:pStyle w:val="ListParagraph"/>
        <w:numPr>
          <w:ilvl w:val="0"/>
          <w:numId w:val="2"/>
        </w:numPr>
        <w:rPr/>
      </w:pPr>
      <w:r>
        <w:rPr/>
        <w:t>Which of the following are not subject to depreciation or amortization?</w:t>
      </w:r>
      <w:r/>
    </w:p>
    <w:p>
      <w:pPr>
        <w:pStyle w:val="ListParagraph"/>
        <w:numPr>
          <w:ilvl w:val="0"/>
          <w:numId w:val="7"/>
        </w:numPr>
        <w:rPr/>
      </w:pPr>
      <w:r>
        <w:rPr/>
        <w:t>Factory building</w:t>
      </w:r>
      <w:r/>
    </w:p>
    <w:p>
      <w:pPr>
        <w:pStyle w:val="ListParagraph"/>
        <w:numPr>
          <w:ilvl w:val="0"/>
          <w:numId w:val="7"/>
        </w:numPr>
        <w:rPr/>
      </w:pPr>
      <w:r>
        <w:rPr/>
        <w:t>Store equipment</w:t>
      </w:r>
      <w:r/>
    </w:p>
    <w:p>
      <w:pPr>
        <w:pStyle w:val="ListParagraph"/>
        <w:numPr>
          <w:ilvl w:val="0"/>
          <w:numId w:val="7"/>
        </w:numPr>
        <w:rPr/>
      </w:pPr>
      <w:r>
        <w:rPr/>
        <w:t>Copyright</w:t>
      </w:r>
      <w:r/>
    </w:p>
    <w:p>
      <w:pPr>
        <w:pStyle w:val="ListParagraph"/>
        <w:numPr>
          <w:ilvl w:val="0"/>
          <w:numId w:val="7"/>
        </w:numPr>
        <w:rPr/>
      </w:pPr>
      <w:r>
        <w:rPr/>
        <w:t>Goodwill</w:t>
      </w:r>
      <w:r/>
    </w:p>
    <w:p>
      <w:pPr>
        <w:pStyle w:val="Normal"/>
      </w:pPr>
      <w:r>
        <w:rPr/>
        <w:t xml:space="preserve">Ans: d. Goodwill, has indefinite life and therefore is not subject to amortization. </w:t>
      </w:r>
      <w:r/>
    </w:p>
    <w:p>
      <w:pPr>
        <w:pStyle w:val="ListParagraph"/>
        <w:numPr>
          <w:ilvl w:val="0"/>
          <w:numId w:val="2"/>
        </w:numPr>
        <w:rPr/>
      </w:pPr>
      <w:r>
        <w:rPr/>
        <w:t>Costa purchased a milk frother for $30,000. It’s estimated useful life is 10 years and is salvage value its $5,000. What is the yearly depreciation expense using straight-line depreciation?</w:t>
      </w:r>
      <w:r/>
    </w:p>
    <w:p>
      <w:pPr>
        <w:pStyle w:val="ListParagraph"/>
        <w:numPr>
          <w:ilvl w:val="0"/>
          <w:numId w:val="3"/>
        </w:numPr>
        <w:rPr/>
      </w:pPr>
      <w:r>
        <w:rPr/>
        <w:t>$3,000</w:t>
      </w:r>
      <w:r/>
    </w:p>
    <w:p>
      <w:pPr>
        <w:pStyle w:val="ListParagraph"/>
        <w:numPr>
          <w:ilvl w:val="0"/>
          <w:numId w:val="3"/>
        </w:numPr>
        <w:rPr/>
      </w:pPr>
      <w:r>
        <w:rPr/>
        <w:t>$5,000</w:t>
      </w:r>
      <w:r/>
    </w:p>
    <w:p>
      <w:pPr>
        <w:pStyle w:val="ListParagraph"/>
        <w:numPr>
          <w:ilvl w:val="0"/>
          <w:numId w:val="3"/>
        </w:numPr>
        <w:rPr/>
      </w:pPr>
      <w:r>
        <w:rPr/>
        <w:t>$2,500</w:t>
      </w:r>
      <w:r/>
    </w:p>
    <w:p>
      <w:pPr>
        <w:pStyle w:val="ListParagraph"/>
        <w:numPr>
          <w:ilvl w:val="0"/>
          <w:numId w:val="3"/>
        </w:numPr>
        <w:rPr/>
      </w:pPr>
      <w:r>
        <w:rPr/>
        <w:t>$500</w:t>
      </w:r>
      <w:r/>
    </w:p>
    <w:p>
      <w:pPr>
        <w:pStyle w:val="Normal"/>
      </w:pPr>
      <w:r>
        <w:rPr/>
        <w:t xml:space="preserve">Ans: c. Straight-line depreciation involves subtracting salvage value from total cost and dividing it by useful life. </w:t>
      </w:r>
      <w:r>
        <w:rPr/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30,</m:t>
            </m:r>
            <m:r>
              <w:rPr>
                <w:rFonts w:ascii="Cambria Math" w:hAnsi="Cambria Math"/>
              </w:rPr>
              <m:t xml:space="preserve">000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5</m:t>
            </m:r>
            <m:r>
              <w:rPr>
                <w:rFonts w:ascii="Cambria Math" w:hAnsi="Cambria Math"/>
              </w:rPr>
              <m:t xml:space="preserve">,</m:t>
            </m:r>
            <m:r>
              <w:rPr>
                <w:rFonts w:ascii="Cambria Math" w:hAnsi="Cambria Math"/>
              </w:rPr>
              <m:t xml:space="preserve">000</m:t>
            </m:r>
          </m:num>
          <m:den>
            <m:r>
              <w:rPr>
                <w:rFonts w:ascii="Cambria Math" w:hAnsi="Cambria Math"/>
              </w:rPr>
              <m:t xml:space="preserve">10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2</m:t>
        </m:r>
        <m:r>
          <w:rPr>
            <w:rFonts w:ascii="Cambria Math" w:hAnsi="Cambria Math"/>
          </w:rPr>
          <m:t xml:space="preserve">,</m:t>
        </m:r>
        <m:r>
          <w:rPr>
            <w:rFonts w:ascii="Cambria Math" w:hAnsi="Cambria Math"/>
          </w:rPr>
          <m:t xml:space="preserve">500</m:t>
        </m:r>
      </m:oMath>
      <w:r>
        <w:rPr/>
        <w:t xml:space="preserve"> </w:t>
      </w:r>
      <w:r/>
    </w:p>
    <w:p>
      <w:pPr>
        <w:pStyle w:val="ListParagraph"/>
        <w:numPr>
          <w:ilvl w:val="0"/>
          <w:numId w:val="2"/>
        </w:numPr>
        <w:rPr/>
      </w:pPr>
      <w:r>
        <w:rPr/>
        <w:t>Costa purchased a coffee grinder for $40,000. It’s estimated useful life is 5 years and is salvage value its $10,000. What is the depreciation expense of the second year of the coffee grinder’s use, using double-declining depreciation?</w:t>
      </w:r>
      <w:r/>
    </w:p>
    <w:p>
      <w:pPr>
        <w:pStyle w:val="ListParagraph"/>
        <w:numPr>
          <w:ilvl w:val="0"/>
          <w:numId w:val="4"/>
        </w:numPr>
        <w:rPr/>
      </w:pPr>
      <w:r>
        <w:rPr/>
        <w:t>9,600</w:t>
      </w:r>
      <w:r/>
    </w:p>
    <w:p>
      <w:pPr>
        <w:pStyle w:val="ListParagraph"/>
        <w:numPr>
          <w:ilvl w:val="0"/>
          <w:numId w:val="4"/>
        </w:numPr>
        <w:rPr/>
      </w:pPr>
      <w:r>
        <w:rPr/>
        <w:t>16,000</w:t>
      </w:r>
      <w:r/>
    </w:p>
    <w:p>
      <w:pPr>
        <w:pStyle w:val="ListParagraph"/>
        <w:numPr>
          <w:ilvl w:val="0"/>
          <w:numId w:val="4"/>
        </w:numPr>
        <w:rPr/>
      </w:pPr>
      <w:r>
        <w:rPr/>
        <w:t>24,000</w:t>
      </w:r>
      <w:r/>
    </w:p>
    <w:p>
      <w:pPr>
        <w:pStyle w:val="ListParagraph"/>
        <w:numPr>
          <w:ilvl w:val="0"/>
          <w:numId w:val="4"/>
        </w:numPr>
        <w:rPr/>
      </w:pPr>
      <w:r>
        <w:rPr/>
        <w:t>6,400</w:t>
      </w:r>
      <w:r/>
    </w:p>
    <w:p>
      <w:pPr>
        <w:pStyle w:val="Normal"/>
      </w:pPr>
      <w:r>
        <w:rPr/>
        <w:t xml:space="preserve">Ans: a. Annual depreciation rate = </w:t>
      </w:r>
      <w:r>
        <w:rPr/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5</m:t>
            </m:r>
          </m:den>
        </m:f>
        <m:r>
          <w:rPr>
            <w:rFonts w:ascii="Cambria Math" w:hAnsi="Cambria Math"/>
          </w:rPr>
          <m:t xml:space="preserve">×</m:t>
        </m:r>
        <m:r>
          <w:rPr>
            <w:rFonts w:ascii="Cambria Math" w:hAnsi="Cambria Math"/>
          </w:rPr>
          <m:t xml:space="preserve">2</m:t>
        </m:r>
      </m:oMath>
      <w:r>
        <w:rPr/>
        <w:t xml:space="preserve"> = 40%. Depreciation in year two = Book value in year 1 multiplied by depreciation rate, </w:t>
      </w:r>
      <w:r>
        <w:rPr/>
      </w:r>
      <m:oMath xmlns:m="http://schemas.openxmlformats.org/officeDocument/2006/math"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0.4</m:t>
            </m:r>
          </m:e>
        </m:d>
        <m:r>
          <w:rPr>
            <w:rFonts w:ascii="Cambria Math" w:hAnsi="Cambria Math"/>
          </w:rPr>
          <m:t xml:space="preserve">×</m:t>
        </m:r>
        <m:r>
          <w:rPr>
            <w:rFonts w:ascii="Cambria Math" w:hAnsi="Cambria Math"/>
          </w:rPr>
          <m:t xml:space="preserve">40</m:t>
        </m:r>
        <m:r>
          <w:rPr>
            <w:rFonts w:ascii="Cambria Math" w:hAnsi="Cambria Math"/>
          </w:rPr>
          <m:t xml:space="preserve">,</m:t>
        </m:r>
        <m:r>
          <w:rPr>
            <w:rFonts w:ascii="Cambria Math" w:hAnsi="Cambria Math"/>
          </w:rPr>
          <m:t xml:space="preserve">000</m:t>
        </m:r>
        <m:r>
          <w:rPr>
            <w:rFonts w:ascii="Cambria Math" w:hAnsi="Cambria Math"/>
          </w:rPr>
          <m:t xml:space="preserve">×</m:t>
        </m:r>
        <m:r>
          <w:rPr>
            <w:rFonts w:ascii="Cambria Math" w:hAnsi="Cambria Math"/>
          </w:rPr>
          <m:t xml:space="preserve">0.4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9</m:t>
        </m:r>
        <m:r>
          <w:rPr>
            <w:rFonts w:ascii="Cambria Math" w:hAnsi="Cambria Math"/>
          </w:rPr>
          <m:t xml:space="preserve">,</m:t>
        </m:r>
        <m:r>
          <w:rPr>
            <w:rFonts w:ascii="Cambria Math" w:hAnsi="Cambria Math"/>
          </w:rPr>
          <m:t xml:space="preserve">600</m:t>
        </m:r>
      </m:oMath>
      <w:r>
        <w:rPr/>
        <w:t>. DDB ignores salvage value.</w:t>
      </w:r>
      <w:r/>
    </w:p>
    <w:p>
      <w:pPr>
        <w:pStyle w:val="ListParagraph"/>
        <w:numPr>
          <w:ilvl w:val="0"/>
          <w:numId w:val="2"/>
        </w:numPr>
        <w:rPr/>
      </w:pPr>
      <w:r>
        <w:rPr/>
        <w:t>Costa purchased a coffee processing plant for $1,000,000 in Jan 2000. Its estimated useful life is 30 years and its salvage value is $200,000. In Jan 2018, the plant was sold for $600,000. Assuming straight-line depreciation, the resulting gain/loss is</w:t>
      </w:r>
      <w:r/>
    </w:p>
    <w:p>
      <w:pPr>
        <w:pStyle w:val="ListParagraph"/>
        <w:numPr>
          <w:ilvl w:val="0"/>
          <w:numId w:val="5"/>
        </w:numPr>
        <w:rPr/>
      </w:pPr>
      <w:r>
        <w:rPr/>
        <w:t>No gain, no loss</w:t>
      </w:r>
      <w:r/>
    </w:p>
    <w:p>
      <w:pPr>
        <w:pStyle w:val="ListParagraph"/>
        <w:numPr>
          <w:ilvl w:val="0"/>
          <w:numId w:val="5"/>
        </w:numPr>
        <w:rPr/>
      </w:pPr>
      <w:r>
        <w:rPr/>
        <w:t>Gain; 120,000</w:t>
      </w:r>
      <w:r/>
    </w:p>
    <w:p>
      <w:pPr>
        <w:pStyle w:val="ListParagraph"/>
        <w:numPr>
          <w:ilvl w:val="0"/>
          <w:numId w:val="5"/>
        </w:numPr>
        <w:rPr/>
      </w:pPr>
      <w:r>
        <w:rPr/>
        <w:t>Loss; 120,000</w:t>
      </w:r>
      <w:r/>
    </w:p>
    <w:p>
      <w:pPr>
        <w:pStyle w:val="ListParagraph"/>
        <w:numPr>
          <w:ilvl w:val="0"/>
          <w:numId w:val="5"/>
        </w:numPr>
        <w:rPr/>
      </w:pPr>
      <w:r>
        <w:rPr/>
        <w:t>Gain; 80,000</w:t>
      </w:r>
      <w:r/>
    </w:p>
    <w:p>
      <w:pPr>
        <w:pStyle w:val="Normal"/>
      </w:pPr>
      <w:r>
        <w:rPr/>
        <w:t xml:space="preserve">Ans: d. Asset book value in 2018 is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1000000</m:t>
        </m:r>
        <m:r>
          <w:rPr>
            <w:rFonts w:ascii="Cambria Math" w:hAnsi="Cambria Math"/>
          </w:rPr>
          <m:t xml:space="preserve">−</m:t>
        </m:r>
        <m:d>
          <m:dPr>
            <m:begChr m:val="("/>
            <m:endChr m:val=")"/>
          </m:dPr>
          <m:e>
            <m:f>
              <m:num>
                <m:r>
                  <w:rPr>
                    <w:rFonts w:ascii="Cambria Math" w:hAnsi="Cambria Math"/>
                  </w:rPr>
                  <m:t xml:space="preserve">1000000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200000</m:t>
                </m:r>
              </m:num>
              <m:den>
                <m:r>
                  <w:rPr>
                    <w:rFonts w:ascii="Cambria Math" w:hAnsi="Cambria Math"/>
                  </w:rPr>
                  <m:t xml:space="preserve">30</m:t>
                </m:r>
              </m:den>
            </m:f>
            <m:r>
              <w:rPr>
                <w:rFonts w:ascii="Cambria Math" w:hAnsi="Cambria Math"/>
              </w:rPr>
              <m:t xml:space="preserve">×</m:t>
            </m:r>
            <m:r>
              <w:rPr>
                <w:rFonts w:ascii="Cambria Math" w:hAnsi="Cambria Math"/>
              </w:rPr>
              <m:t xml:space="preserve">18</m:t>
            </m:r>
          </m:e>
        </m: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520</m:t>
        </m:r>
        <m:r>
          <w:rPr>
            <w:rFonts w:ascii="Cambria Math" w:hAnsi="Cambria Math"/>
          </w:rPr>
          <m:t xml:space="preserve">000</m:t>
        </m:r>
      </m:oMath>
      <w:r>
        <w:rPr/>
        <w:t xml:space="preserve">. </w:t>
        <w:br/>
        <w:t xml:space="preserve">Gain from sales = 600,000 – 520,000 = 80,000. </w:t>
      </w:r>
      <w:r/>
    </w:p>
    <w:p>
      <w:pPr>
        <w:pStyle w:val="ListParagraph"/>
        <w:numPr>
          <w:ilvl w:val="0"/>
          <w:numId w:val="2"/>
        </w:numPr>
        <w:rPr>
          <w:color w:val="FF0000"/>
        </w:rPr>
      </w:pPr>
      <w:r>
        <w:rPr>
          <w:color w:val="FF0000"/>
        </w:rPr>
        <w:t>Costa purchased coffee equipment for $50,000 in Jan 2000. Its estimated useful life is 10 years, with no salvage value. In Jan 2007, the equipment was sold for $10,000. Assuming double-declining depreciation, the resulting gain/loss is</w:t>
      </w:r>
      <w:r/>
    </w:p>
    <w:p>
      <w:pPr>
        <w:pStyle w:val="ListParagraph"/>
        <w:numPr>
          <w:ilvl w:val="0"/>
          <w:numId w:val="6"/>
        </w:numPr>
        <w:rPr>
          <w:color w:val="FF0000"/>
        </w:rPr>
      </w:pPr>
      <w:r>
        <w:rPr>
          <w:color w:val="FF0000"/>
        </w:rPr>
        <w:t>Gain; $486</w:t>
      </w:r>
      <w:r/>
    </w:p>
    <w:p>
      <w:pPr>
        <w:pStyle w:val="ListParagraph"/>
        <w:numPr>
          <w:ilvl w:val="0"/>
          <w:numId w:val="6"/>
        </w:numPr>
        <w:rPr>
          <w:color w:val="FF0000"/>
        </w:rPr>
      </w:pPr>
      <w:r>
        <w:rPr>
          <w:color w:val="FF0000"/>
        </w:rPr>
        <w:t>Loss; $9,999</w:t>
      </w:r>
      <w:r/>
    </w:p>
    <w:p>
      <w:pPr>
        <w:pStyle w:val="ListParagraph"/>
        <w:numPr>
          <w:ilvl w:val="0"/>
          <w:numId w:val="6"/>
        </w:numPr>
        <w:rPr>
          <w:color w:val="FF0000"/>
        </w:rPr>
      </w:pPr>
      <w:r>
        <w:rPr>
          <w:color w:val="FF0000"/>
        </w:rPr>
        <w:t>Gain; $1</w:t>
      </w:r>
      <w:r/>
    </w:p>
    <w:p>
      <w:pPr>
        <w:pStyle w:val="ListParagraph"/>
        <w:numPr>
          <w:ilvl w:val="0"/>
          <w:numId w:val="6"/>
        </w:numPr>
        <w:rPr>
          <w:color w:val="FF0000"/>
        </w:rPr>
      </w:pPr>
      <w:r>
        <w:rPr>
          <w:color w:val="FF0000"/>
        </w:rPr>
        <w:t>Loss; $1,611</w:t>
      </w:r>
      <w:r/>
    </w:p>
    <w:p>
      <w:pPr>
        <w:pStyle w:val="Normal"/>
        <w:rPr>
          <w:color w:val="FF0000"/>
        </w:rPr>
      </w:pPr>
      <w:r>
        <w:rPr>
          <w:color w:val="FF0000"/>
        </w:rPr>
        <w:t xml:space="preserve">Ans: a. Depreciation rate = </w:t>
      </w:r>
      <w:r>
        <w:rPr>
          <w:color w:val="FF0000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2</m:t>
            </m:r>
          </m:num>
          <m:den>
            <m:r>
              <w:rPr>
                <w:rFonts w:ascii="Cambria Math" w:hAnsi="Cambria Math"/>
              </w:rPr>
              <m:t xml:space="preserve">10</m:t>
            </m:r>
          </m:den>
        </m:f>
      </m:oMath>
      <w:r>
        <w:rPr>
          <w:color w:val="FF0000"/>
        </w:rPr>
        <w:t xml:space="preserve">. Asset value in Jan 2007 is </w:t>
      </w:r>
      <w:r>
        <w:rPr>
          <w:color w:val="FF0000"/>
        </w:rPr>
      </w:r>
      <m:oMath xmlns:m="http://schemas.openxmlformats.org/officeDocument/2006/math">
        <m:r>
          <w:rPr>
            <w:rFonts w:ascii="Cambria Math" w:hAnsi="Cambria Math"/>
          </w:rPr>
          <m:t xml:space="preserve">50</m:t>
        </m:r>
        <m:r>
          <w:rPr>
            <w:rFonts w:ascii="Cambria Math" w:hAnsi="Cambria Math"/>
          </w:rPr>
          <m:t xml:space="preserve">000</m:t>
        </m:r>
        <m:r>
          <w:rPr>
            <w:rFonts w:ascii="Cambria Math" w:hAnsi="Cambria Math"/>
          </w:rPr>
          <m:t xml:space="preserve">×</m:t>
        </m:r>
        <m:sSup>
          <m:e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1</m:t>
                </m:r>
                <m:r>
                  <w:rPr>
                    <w:rFonts w:ascii="Cambria Math" w:hAnsi="Cambria Math"/>
                  </w:rPr>
                  <m:t xml:space="preserve">−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10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 xml:space="preserve">7</m:t>
            </m:r>
          </m:sup>
        </m:sSup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10485.76</m:t>
        </m:r>
      </m:oMath>
      <w:r>
        <w:rPr>
          <w:color w:val="FF0000"/>
        </w:rPr>
        <w:t xml:space="preserve">. </w:t>
        <w:br/>
        <w:t>Gain = 10486-10000 = 486</w:t>
      </w:r>
      <w:r/>
    </w:p>
    <w:p>
      <w:pPr>
        <w:pStyle w:val="ListParagraph"/>
        <w:numPr>
          <w:ilvl w:val="0"/>
          <w:numId w:val="2"/>
        </w:numPr>
      </w:pPr>
      <w:r>
        <w:rPr/>
        <w:t xml:space="preserve">Costa purchased a lorry for $150,000 </w:t>
      </w:r>
      <w:r>
        <w:rPr/>
        <w:t>at the start of January</w:t>
      </w:r>
      <w:r>
        <w:rPr/>
        <w:t xml:space="preserve"> 2000. Its estimated lifespan was 10 years and its salvage value was $50,000. </w:t>
      </w:r>
      <w:r>
        <w:rPr/>
        <w:t>At the start of January</w:t>
      </w:r>
      <w:r>
        <w:rPr/>
        <w:t xml:space="preserve"> 2005, the truck was re-estimated to be only usable for another 4 years, after which it would have to be retired (0 salvage value). Using straight-line depreciation, the depreciation expense of the truck recorded </w:t>
      </w:r>
      <w:r>
        <w:rPr/>
        <w:t>at the start of</w:t>
      </w:r>
      <w:r>
        <w:rPr/>
        <w:t xml:space="preserve"> Jan</w:t>
      </w:r>
      <w:r>
        <w:rPr/>
        <w:t>uary</w:t>
      </w:r>
      <w:r>
        <w:rPr/>
        <w:t xml:space="preserve"> 2006 is</w:t>
      </w:r>
      <w:r/>
    </w:p>
    <w:p>
      <w:pPr>
        <w:pStyle w:val="ListParagraph"/>
        <w:numPr>
          <w:ilvl w:val="0"/>
          <w:numId w:val="10"/>
        </w:numPr>
        <w:rPr/>
      </w:pPr>
      <w:r>
        <w:rPr/>
        <w:t>$10 000</w:t>
      </w:r>
      <w:r/>
    </w:p>
    <w:p>
      <w:pPr>
        <w:pStyle w:val="ListParagraph"/>
        <w:numPr>
          <w:ilvl w:val="0"/>
          <w:numId w:val="10"/>
        </w:numPr>
        <w:rPr/>
      </w:pPr>
      <w:r>
        <w:rPr/>
        <w:t>$11 111</w:t>
      </w:r>
      <w:r/>
    </w:p>
    <w:p>
      <w:pPr>
        <w:pStyle w:val="ListParagraph"/>
        <w:numPr>
          <w:ilvl w:val="0"/>
          <w:numId w:val="10"/>
        </w:numPr>
        <w:rPr/>
      </w:pPr>
      <w:r>
        <w:rPr/>
        <w:t>$16 667</w:t>
      </w:r>
      <w:r/>
    </w:p>
    <w:p>
      <w:pPr>
        <w:pStyle w:val="ListParagraph"/>
        <w:numPr>
          <w:ilvl w:val="0"/>
          <w:numId w:val="10"/>
        </w:numPr>
        <w:rPr/>
      </w:pPr>
      <w:r>
        <w:rPr/>
        <w:t>$25 000</w:t>
      </w:r>
      <w:r/>
    </w:p>
    <w:p>
      <w:pPr>
        <w:pStyle w:val="Normal"/>
        <w:rPr>
          <w:color w:val="FF0000"/>
        </w:rPr>
      </w:pPr>
      <w:r>
        <w:rPr/>
        <w:t xml:space="preserve">Ans: d. Book value, Jan 2005: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150,</m:t>
        </m:r>
        <m:r>
          <w:rPr>
            <w:rFonts w:ascii="Cambria Math" w:hAnsi="Cambria Math"/>
          </w:rPr>
          <m:t xml:space="preserve">000</m:t>
        </m:r>
        <m:r>
          <w:rPr>
            <w:rFonts w:ascii="Cambria Math" w:hAnsi="Cambria Math"/>
          </w:rPr>
          <m:t xml:space="preserve">−</m:t>
        </m:r>
        <m:d>
          <m:dPr>
            <m:begChr m:val="("/>
            <m:endChr m:val=")"/>
          </m:dPr>
          <m:e>
            <m:f>
              <m:num>
                <m:r>
                  <w:rPr>
                    <w:rFonts w:ascii="Cambria Math" w:hAnsi="Cambria Math"/>
                  </w:rPr>
                  <m:t xml:space="preserve">150,</m:t>
                </m:r>
                <m:r>
                  <w:rPr>
                    <w:rFonts w:ascii="Cambria Math" w:hAnsi="Cambria Math"/>
                  </w:rPr>
                  <m:t xml:space="preserve">000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50</m:t>
                </m:r>
                <m:r>
                  <w:rPr>
                    <w:rFonts w:ascii="Cambria Math" w:hAnsi="Cambria Math"/>
                  </w:rPr>
                  <m:t xml:space="preserve">,</m:t>
                </m:r>
                <m:r>
                  <w:rPr>
                    <w:rFonts w:ascii="Cambria Math" w:hAnsi="Cambria Math"/>
                  </w:rPr>
                  <m:t xml:space="preserve">000</m:t>
                </m:r>
              </m:num>
              <m:den>
                <m:r>
                  <w:rPr>
                    <w:rFonts w:ascii="Cambria Math" w:hAnsi="Cambria Math"/>
                  </w:rPr>
                  <m:t xml:space="preserve">10</m:t>
                </m:r>
              </m:den>
            </m:f>
            <m:r>
              <w:rPr>
                <w:rFonts w:ascii="Cambria Math" w:hAnsi="Cambria Math"/>
              </w:rPr>
              <m:t xml:space="preserve">×</m:t>
            </m:r>
            <m:r>
              <w:rPr>
                <w:rFonts w:ascii="Cambria Math" w:hAnsi="Cambria Math"/>
              </w:rPr>
              <m:t xml:space="preserve">5</m:t>
            </m:r>
          </m:e>
        </m: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100</m:t>
        </m:r>
        <m:r>
          <w:rPr>
            <w:rFonts w:ascii="Cambria Math" w:hAnsi="Cambria Math"/>
          </w:rPr>
          <m:t xml:space="preserve">,</m:t>
        </m:r>
        <m:r>
          <w:rPr>
            <w:rFonts w:ascii="Cambria Math" w:hAnsi="Cambria Math"/>
          </w:rPr>
          <m:t xml:space="preserve">000</m:t>
        </m:r>
      </m:oMath>
      <w:r>
        <w:rPr/>
        <w:t xml:space="preserve">. </w:t>
        <w:br/>
      </w:r>
      <w:r>
        <w:rPr>
          <w:color w:val="FF0000"/>
        </w:rPr>
        <w:t xml:space="preserve">Depreciation, Jan 2006: </w:t>
      </w:r>
      <w:r>
        <w:rPr>
          <w:color w:val="FF0000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100</m:t>
            </m:r>
            <m:r>
              <w:rPr>
                <w:rFonts w:ascii="Cambria Math" w:hAnsi="Cambria Math"/>
              </w:rPr>
              <m:t xml:space="preserve">,</m:t>
            </m:r>
            <m:r>
              <w:rPr>
                <w:rFonts w:ascii="Cambria Math" w:hAnsi="Cambria Math"/>
              </w:rPr>
              <m:t xml:space="preserve">000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25</m:t>
        </m:r>
        <m:r>
          <w:rPr>
            <w:rFonts w:ascii="Cambria Math" w:hAnsi="Cambria Math"/>
          </w:rPr>
          <m:t xml:space="preserve">,</m:t>
        </m:r>
        <m:r>
          <w:rPr>
            <w:rFonts w:ascii="Cambria Math" w:hAnsi="Cambria Math"/>
          </w:rPr>
          <m:t xml:space="preserve">000</m:t>
        </m:r>
      </m:oMath>
      <w:r>
        <w:rPr>
          <w:color w:val="FF0000"/>
        </w:rPr>
        <w:t xml:space="preserve"> </w:t>
      </w:r>
      <w:r/>
    </w:p>
    <w:p>
      <w:pPr>
        <w:pStyle w:val="ListParagraph"/>
        <w:numPr>
          <w:ilvl w:val="0"/>
          <w:numId w:val="2"/>
        </w:numPr>
        <w:rPr>
          <w:color w:val="FF0000"/>
        </w:rPr>
      </w:pPr>
      <w:r>
        <w:rPr>
          <w:color w:val="FF0000"/>
        </w:rPr>
        <w:t>Suppose Costa acquires 1983 for $400,000, and the value of 1983’s equities is $300,000. The amount of goodwill debited will be:</w:t>
      </w:r>
      <w:r/>
    </w:p>
    <w:p>
      <w:pPr>
        <w:pStyle w:val="ListParagraph"/>
        <w:numPr>
          <w:ilvl w:val="0"/>
          <w:numId w:val="8"/>
        </w:numPr>
        <w:rPr>
          <w:color w:val="FF0000"/>
        </w:rPr>
      </w:pPr>
      <w:r>
        <w:rPr>
          <w:color w:val="FF0000"/>
        </w:rPr>
        <w:t>$100,000</w:t>
      </w:r>
      <w:r/>
    </w:p>
    <w:p>
      <w:pPr>
        <w:pStyle w:val="ListParagraph"/>
        <w:numPr>
          <w:ilvl w:val="0"/>
          <w:numId w:val="8"/>
        </w:numPr>
        <w:rPr>
          <w:color w:val="FF0000"/>
        </w:rPr>
      </w:pPr>
      <w:r>
        <w:rPr>
          <w:color w:val="FF0000"/>
        </w:rPr>
        <w:t>$700,000</w:t>
      </w:r>
      <w:r/>
    </w:p>
    <w:p>
      <w:pPr>
        <w:pStyle w:val="ListParagraph"/>
        <w:numPr>
          <w:ilvl w:val="0"/>
          <w:numId w:val="8"/>
        </w:numPr>
        <w:rPr>
          <w:color w:val="FF0000"/>
        </w:rPr>
      </w:pPr>
      <w:r>
        <w:rPr>
          <w:color w:val="FF0000"/>
        </w:rPr>
        <w:t>Trick question, we need to know the values of assets and liabilities</w:t>
      </w:r>
      <w:r/>
    </w:p>
    <w:p>
      <w:pPr>
        <w:pStyle w:val="ListParagraph"/>
        <w:numPr>
          <w:ilvl w:val="0"/>
          <w:numId w:val="8"/>
        </w:numPr>
        <w:rPr>
          <w:color w:val="FF0000"/>
        </w:rPr>
      </w:pPr>
      <w:r>
        <w:rPr>
          <w:color w:val="FF0000"/>
        </w:rPr>
        <w:t xml:space="preserve">Trick question, there is no goodwill involved </w:t>
      </w:r>
      <w:r/>
    </w:p>
    <w:p>
      <w:pPr>
        <w:pStyle w:val="Normal"/>
        <w:rPr>
          <w:color w:val="FF0000"/>
        </w:rPr>
      </w:pPr>
      <w:r>
        <w:rPr>
          <w:color w:val="FF0000"/>
        </w:rPr>
        <w:t>Ans: a. $100 000. Goodwill is price paid less market value of acquired company.</w:t>
      </w:r>
      <w:r/>
    </w:p>
    <w:p>
      <w:pPr>
        <w:pStyle w:val="ListParagraph"/>
        <w:numPr>
          <w:ilvl w:val="0"/>
          <w:numId w:val="2"/>
        </w:numPr>
        <w:rPr/>
      </w:pPr>
      <w:r>
        <w:rPr/>
        <w:t>The value of Costa’s factory is found to be below its carrying amount of $200,000, such that its market value is $100,000. To record this change,</w:t>
      </w:r>
      <w:bookmarkStart w:id="0" w:name="_GoBack"/>
      <w:bookmarkEnd w:id="0"/>
      <w:r>
        <w:rPr/>
        <w:t xml:space="preserve"> we </w:t>
      </w:r>
      <w:r/>
    </w:p>
    <w:p>
      <w:pPr>
        <w:pStyle w:val="ListParagraph"/>
        <w:numPr>
          <w:ilvl w:val="0"/>
          <w:numId w:val="9"/>
        </w:numPr>
        <w:rPr/>
      </w:pPr>
      <w:r>
        <w:rPr/>
        <w:t>Credit accumulated amortization</w:t>
      </w:r>
      <w:r/>
    </w:p>
    <w:p>
      <w:pPr>
        <w:pStyle w:val="ListParagraph"/>
        <w:numPr>
          <w:ilvl w:val="0"/>
          <w:numId w:val="9"/>
        </w:numPr>
        <w:rPr/>
      </w:pPr>
      <w:r>
        <w:rPr/>
        <w:t>Debit depreciation expense</w:t>
      </w:r>
      <w:r/>
    </w:p>
    <w:p>
      <w:pPr>
        <w:pStyle w:val="ListParagraph"/>
        <w:numPr>
          <w:ilvl w:val="0"/>
          <w:numId w:val="9"/>
        </w:numPr>
        <w:rPr/>
      </w:pPr>
      <w:r>
        <w:rPr/>
        <w:t>Debit impairment loss</w:t>
      </w:r>
      <w:r/>
    </w:p>
    <w:p>
      <w:pPr>
        <w:pStyle w:val="ListParagraph"/>
        <w:numPr>
          <w:ilvl w:val="0"/>
          <w:numId w:val="9"/>
        </w:numPr>
        <w:rPr/>
      </w:pPr>
      <w:r>
        <w:rPr/>
        <w:t xml:space="preserve">Credit goodwill </w:t>
      </w:r>
      <w:r/>
    </w:p>
    <w:p>
      <w:pPr>
        <w:pStyle w:val="Normal"/>
      </w:pPr>
      <w:r>
        <w:rPr/>
        <w:t>Ans: c. We debit impairment loss to write-down the value of the factory</w:t>
      </w:r>
      <w:r/>
    </w:p>
    <w:p>
      <w:pPr>
        <w:pStyle w:val="ListParagraph"/>
        <w:numPr>
          <w:ilvl w:val="0"/>
          <w:numId w:val="2"/>
        </w:numPr>
        <w:rPr/>
      </w:pPr>
      <w:r>
        <w:rPr/>
        <w:t>Impairment of tangible assets is reversible, but impairment of goodwill is not. True or False</w:t>
      </w:r>
      <w:r/>
    </w:p>
    <w:p>
      <w:pPr>
        <w:pStyle w:val="Normal"/>
      </w:pPr>
      <w:r>
        <w:rPr/>
        <w:t>Ans: True. IFRS allows for impairment of tangible assets to be reversed, but not for goodwill.</w:t>
      </w:r>
      <w:r/>
    </w:p>
    <w:p>
      <w:pPr>
        <w:pStyle w:val="Normal"/>
      </w:pPr>
      <w:r>
        <w:rPr/>
      </w:r>
      <w:r/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SG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等线" w:cs="" w:asciiTheme="minorHAnsi" w:cstheme="minorBidi" w:eastAsiaTheme="minorEastAsia" w:hAnsiTheme="minorHAnsi"/>
        <w:sz w:val="22"/>
        <w:szCs w:val="22"/>
        <w:lang w:val="en-SG" w:eastAsia="zh-CN" w:bidi="ar-SA"/>
      </w:rPr>
    </w:rPrDefault>
    <w:pPrDefault>
      <w:pPr>
        <w:spacing w:lineRule="auto" w:line="256"/>
      </w:pPr>
    </w:pPrDefault>
  </w:docDefaults>
  <w:latentStyles w:count="375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6" w:before="0" w:after="160"/>
      <w:jc w:val="left"/>
    </w:pPr>
    <w:rPr>
      <w:rFonts w:ascii="Calibri" w:hAnsi="Calibri" w:eastAsia="等线" w:cs="" w:asciiTheme="minorHAnsi" w:cstheme="minorBidi" w:eastAsiaTheme="minorEastAsia" w:hAnsiTheme="minorHAnsi"/>
      <w:color w:val="auto"/>
      <w:sz w:val="22"/>
      <w:szCs w:val="22"/>
      <w:lang w:val="en-SG" w:eastAsia="zh-CN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PlaceholderText">
    <w:name w:val="Placeholder Text"/>
    <w:basedOn w:val="DefaultParagraphFont"/>
    <w:uiPriority w:val="99"/>
    <w:semiHidden/>
    <w:rsid w:val="00141a09"/>
    <w:rPr>
      <w:color w:val="808080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1c5d11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3356</TotalTime>
  <Application>LibreOffice/4.3.3.2$Linux_X86_64 LibreOffice_project/430m0$Build-2</Application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2018-02-11T14:35:00Z</dcterms:created>
  <dc:creator>Joshua</dc:creator>
  <dc:language>en-US</dc:language>
  <cp:lastModifiedBy>Richard Crowley</cp:lastModifiedBy>
  <dcterms:modified xsi:type="dcterms:W3CDTF">2018-02-13T11:52:24Z</dcterms:modified>
  <cp:revision>3</cp:revision>
</cp:coreProperties>
</file>